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B50E" w14:textId="66E31E52" w:rsidR="00B71DA5" w:rsidRDefault="00B71DA5" w:rsidP="00B71DA5">
      <w:pPr>
        <w:pStyle w:val="Overskrift1"/>
      </w:pPr>
      <w:r>
        <w:t>Pensum TEOL4800 Arbeidsveiledning 2022-25</w:t>
      </w:r>
    </w:p>
    <w:p w14:paraId="40B1A79F" w14:textId="77777777" w:rsidR="0067475D" w:rsidRDefault="0067475D" w:rsidP="00AB59D8"/>
    <w:p w14:paraId="44394813" w14:textId="5439990F" w:rsidR="006554A4" w:rsidRDefault="00965DF3" w:rsidP="00AB59D8">
      <w:r>
        <w:t>Versjon 1.</w:t>
      </w:r>
      <w:r w:rsidR="0067475D">
        <w:t>0 19.01.22</w:t>
      </w:r>
    </w:p>
    <w:p w14:paraId="1712972C" w14:textId="77777777" w:rsidR="00470EC9" w:rsidRDefault="00AC3FEE" w:rsidP="00AB59D8">
      <w:r>
        <w:t xml:space="preserve">Pensumlisten består av: </w:t>
      </w:r>
      <w:r>
        <w:br/>
        <w:t>O</w:t>
      </w:r>
      <w:r w:rsidR="00AB59D8">
        <w:t>bligatorisk pensum 1300 sider</w:t>
      </w:r>
      <w:r>
        <w:br/>
        <w:t>S</w:t>
      </w:r>
      <w:r w:rsidR="00AB59D8">
        <w:t>elvvalgt til oppgave 500 sider</w:t>
      </w:r>
      <w:r>
        <w:br/>
      </w:r>
      <w:r w:rsidR="00AB59D8">
        <w:t>Selvvalgt øvrig 200 sider</w:t>
      </w:r>
    </w:p>
    <w:p w14:paraId="112D4CC1" w14:textId="0543B2DA" w:rsidR="00AF37F8" w:rsidRDefault="00AF37F8" w:rsidP="00AB59D8">
      <w:r>
        <w:t>Utvalgte a</w:t>
      </w:r>
      <w:r w:rsidR="00AE171D">
        <w:t>rtikler vil bli gjort tilgjengelig digitalt</w:t>
      </w:r>
      <w:r w:rsidR="00AB59D8">
        <w:tab/>
      </w:r>
    </w:p>
    <w:p w14:paraId="5C35D228" w14:textId="7F33B9B0" w:rsidR="00AB59D8" w:rsidRDefault="00AF37F8" w:rsidP="00AB59D8">
      <w:r>
        <w:t xml:space="preserve">Alle deltagere skal </w:t>
      </w:r>
      <w:r>
        <w:t xml:space="preserve">altså </w:t>
      </w:r>
      <w:r>
        <w:t xml:space="preserve">lese 2000 sider pensumlitteratur hvorav 500 sider knyttes til oppgavearbeidet. Listen over obligatorisk litteratur inneholder </w:t>
      </w:r>
      <w:proofErr w:type="spellStart"/>
      <w:r>
        <w:t>ca</w:t>
      </w:r>
      <w:proofErr w:type="spellEnd"/>
      <w:r>
        <w:t xml:space="preserve"> 1300 sider som leses av alle. I tillegg velges 200 sider fra listen over anbefalt litteratur. I forbindelse med sluttoppgaven setter den enkelte sammen en litteraturliste på 500 sider etter eget valg til oppgavearbeidet. Litteratur til oppgaven kan velges fra listen over anbefalt litteratur </w:t>
      </w:r>
      <w:r w:rsidRPr="0063182A">
        <w:rPr>
          <w:u w:val="single"/>
        </w:rPr>
        <w:t>eller annen aktuell litteratur</w:t>
      </w:r>
      <w:r>
        <w:t>. Oppgavens litteraturliste godkjennes av kursledelse/veileder før oppgavearbeidet begynner. Litteratur listen i sin helhet leveres inn som arbeidskrav sammen med egne notater knyttet til den. Her må dere finne egen form og levere det dere har</w:t>
      </w:r>
      <w:r w:rsidR="0063182A">
        <w:t>.</w:t>
      </w:r>
      <w:r w:rsidR="00AB59D8">
        <w:tab/>
      </w:r>
      <w:r w:rsidR="00AB59D8">
        <w:tab/>
      </w:r>
    </w:p>
    <w:p w14:paraId="17CC2F7C" w14:textId="77777777" w:rsidR="00AB59D8" w:rsidRPr="00A121AC" w:rsidRDefault="00AB59D8" w:rsidP="00AB59D8">
      <w:pPr>
        <w:rPr>
          <w:b/>
          <w:bCs/>
          <w:sz w:val="32"/>
          <w:szCs w:val="32"/>
        </w:rPr>
      </w:pPr>
      <w:r w:rsidRPr="00A121AC">
        <w:rPr>
          <w:b/>
          <w:bCs/>
          <w:sz w:val="32"/>
          <w:szCs w:val="32"/>
        </w:rPr>
        <w:t>Obligatorisk pensum</w:t>
      </w:r>
    </w:p>
    <w:p w14:paraId="0F46718E" w14:textId="4B78A92B" w:rsidR="00AB59D8" w:rsidRDefault="00AB59D8" w:rsidP="00AB59D8">
      <w:r w:rsidRPr="00083872">
        <w:rPr>
          <w:i/>
          <w:iCs/>
        </w:rPr>
        <w:t>Styringsstruktur, satser og reglement for ABV</w:t>
      </w:r>
      <w:r>
        <w:t xml:space="preserve">. </w:t>
      </w:r>
      <w:hyperlink r:id="rId8" w:history="1">
        <w:r w:rsidR="006554A4" w:rsidRPr="00027C61">
          <w:rPr>
            <w:rStyle w:val="Hyperkobling"/>
          </w:rPr>
          <w:t>https://kirken.no/nb-NO/om-kirken/slik-styres-kirken/bispemotet/prestetjeneste/arbeidsveiledning/</w:t>
        </w:r>
      </w:hyperlink>
      <w:r w:rsidR="006554A4">
        <w:t xml:space="preserve"> </w:t>
      </w:r>
      <w:r>
        <w:tab/>
      </w:r>
      <w:r>
        <w:tab/>
      </w:r>
      <w:r>
        <w:tab/>
      </w:r>
    </w:p>
    <w:p w14:paraId="1C7F0F55" w14:textId="365F8E03" w:rsidR="00AB59D8" w:rsidRDefault="00AB59D8" w:rsidP="00AB59D8">
      <w:r w:rsidRPr="00083872">
        <w:rPr>
          <w:i/>
          <w:iCs/>
        </w:rPr>
        <w:t>Arbeidsmiljøloven: Lov 2005-06-17 nr.62: Lov om arbeidsmiljø, arbeidstid og stillingsvern mv.</w:t>
      </w:r>
      <w:r>
        <w:t xml:space="preserve"> </w:t>
      </w:r>
      <w:hyperlink r:id="rId9" w:history="1">
        <w:r w:rsidR="00FE4909" w:rsidRPr="00027C61">
          <w:rPr>
            <w:rStyle w:val="Hyperkobling"/>
          </w:rPr>
          <w:t>https://lovdata.no/dokument/NL/lo</w:t>
        </w:r>
        <w:r w:rsidR="00FE4909" w:rsidRPr="00027C61">
          <w:rPr>
            <w:rStyle w:val="Hyperkobling"/>
          </w:rPr>
          <w:t>v/2005-06-17-62</w:t>
        </w:r>
      </w:hyperlink>
      <w:r w:rsidR="00FE4909">
        <w:t xml:space="preserve"> </w:t>
      </w:r>
      <w:r>
        <w:tab/>
      </w:r>
      <w:r>
        <w:tab/>
      </w:r>
      <w:r>
        <w:tab/>
      </w:r>
    </w:p>
    <w:p w14:paraId="517BF2F0" w14:textId="77777777" w:rsidR="00AB59D8" w:rsidRDefault="00AB59D8" w:rsidP="00AB59D8">
      <w:r>
        <w:tab/>
      </w:r>
      <w:r>
        <w:tab/>
      </w:r>
      <w:r>
        <w:tab/>
      </w:r>
    </w:p>
    <w:p w14:paraId="1B23D0D5" w14:textId="77777777" w:rsidR="00AB59D8" w:rsidRDefault="00AB59D8" w:rsidP="00AB59D8">
      <w:r>
        <w:t xml:space="preserve">Andersen, Tom (1999) «Et samarbeid – av noen kalt veiledning», i Rønnestad, M.H og Reichelt, S. (red.) </w:t>
      </w:r>
      <w:r w:rsidRPr="00083872">
        <w:rPr>
          <w:i/>
          <w:iCs/>
        </w:rPr>
        <w:t>Psykoterapiveiledning</w:t>
      </w:r>
      <w:r>
        <w:t xml:space="preserve">, Oslo: </w:t>
      </w:r>
      <w:proofErr w:type="spellStart"/>
      <w:r>
        <w:t>Tano</w:t>
      </w:r>
      <w:proofErr w:type="spellEnd"/>
      <w:r>
        <w:t xml:space="preserve"> Aschehoug, ss. 151-162</w:t>
      </w:r>
      <w:r>
        <w:tab/>
      </w:r>
      <w:r>
        <w:tab/>
      </w:r>
    </w:p>
    <w:p w14:paraId="480F4795" w14:textId="77777777" w:rsidR="00AB59D8" w:rsidRDefault="00AB59D8" w:rsidP="00AB59D8">
      <w:r>
        <w:t xml:space="preserve">Andersen, Tom (2005) </w:t>
      </w:r>
      <w:r w:rsidRPr="00083872">
        <w:rPr>
          <w:i/>
          <w:iCs/>
        </w:rPr>
        <w:t>Reflekterende prosesser. Samtaler og samtaler om samtalene</w:t>
      </w:r>
      <w:r>
        <w:t>. Dansk psykologisk forlag) s. 25-44</w:t>
      </w:r>
      <w:r>
        <w:tab/>
      </w:r>
      <w:r>
        <w:tab/>
      </w:r>
    </w:p>
    <w:p w14:paraId="0D39EE8E" w14:textId="77777777" w:rsidR="00AB59D8" w:rsidRDefault="00AB59D8" w:rsidP="00AB59D8">
      <w:r>
        <w:t xml:space="preserve">Andersen, Tom (2006) «Reflekterende samtaler; min versjon», i </w:t>
      </w:r>
      <w:r w:rsidRPr="00083872">
        <w:rPr>
          <w:i/>
          <w:iCs/>
        </w:rPr>
        <w:t>Reflekterende prosesser i praksis</w:t>
      </w:r>
      <w:r>
        <w:t>, Oslo: Universitetsforlaget, s. 33-49</w:t>
      </w:r>
      <w:r>
        <w:tab/>
      </w:r>
    </w:p>
    <w:p w14:paraId="028185BF" w14:textId="77777777" w:rsidR="00AB59D8" w:rsidRDefault="00AB59D8" w:rsidP="00AB59D8">
      <w:r>
        <w:t xml:space="preserve">Andersen, Tom (1997) «Deltakende praksis og væren-i-verden», i Berit </w:t>
      </w:r>
      <w:proofErr w:type="spellStart"/>
      <w:r>
        <w:t>Ianssen</w:t>
      </w:r>
      <w:proofErr w:type="spellEnd"/>
      <w:r>
        <w:t xml:space="preserve"> (red.), Bevegelse, liv </w:t>
      </w:r>
      <w:r w:rsidRPr="00083872">
        <w:rPr>
          <w:i/>
          <w:iCs/>
        </w:rPr>
        <w:t>og forandring</w:t>
      </w:r>
      <w:r>
        <w:t>, Cappelen Akademiske Forlag, s. 159-189</w:t>
      </w:r>
      <w:r>
        <w:tab/>
      </w:r>
      <w:r>
        <w:tab/>
      </w:r>
    </w:p>
    <w:p w14:paraId="3DF4A0CA" w14:textId="77777777" w:rsidR="00AB59D8" w:rsidRDefault="00AB59D8" w:rsidP="00AB59D8">
      <w:r>
        <w:t xml:space="preserve">Anderson, </w:t>
      </w:r>
      <w:proofErr w:type="spellStart"/>
      <w:r>
        <w:t>Harlene</w:t>
      </w:r>
      <w:proofErr w:type="spellEnd"/>
      <w:r>
        <w:t xml:space="preserve"> (2003) </w:t>
      </w:r>
      <w:r w:rsidRPr="00083872">
        <w:rPr>
          <w:i/>
          <w:iCs/>
        </w:rPr>
        <w:t xml:space="preserve">Samtale, </w:t>
      </w:r>
      <w:proofErr w:type="spellStart"/>
      <w:r w:rsidRPr="00083872">
        <w:rPr>
          <w:i/>
          <w:iCs/>
        </w:rPr>
        <w:t>sprog</w:t>
      </w:r>
      <w:proofErr w:type="spellEnd"/>
      <w:r w:rsidRPr="00083872">
        <w:rPr>
          <w:i/>
          <w:iCs/>
        </w:rPr>
        <w:t xml:space="preserve"> og terapi</w:t>
      </w:r>
      <w:r>
        <w:t xml:space="preserve"> – </w:t>
      </w:r>
      <w:r w:rsidRPr="00083872">
        <w:rPr>
          <w:i/>
          <w:iCs/>
        </w:rPr>
        <w:t>et postmoderne perspektiv</w:t>
      </w:r>
      <w:r>
        <w:t xml:space="preserve">, Hans </w:t>
      </w:r>
      <w:proofErr w:type="spellStart"/>
      <w:r>
        <w:t>Reitzels</w:t>
      </w:r>
      <w:proofErr w:type="spellEnd"/>
      <w:r>
        <w:t xml:space="preserve"> Forlag, s. 103-173 og 252-291</w:t>
      </w:r>
      <w:r>
        <w:tab/>
      </w:r>
    </w:p>
    <w:p w14:paraId="6CC94C42" w14:textId="77777777" w:rsidR="00AB59D8" w:rsidRPr="00E27F1B" w:rsidRDefault="00AB59D8" w:rsidP="00AB59D8">
      <w:pPr>
        <w:rPr>
          <w:lang w:val="en-US"/>
        </w:rPr>
      </w:pPr>
      <w:r w:rsidRPr="00E27F1B">
        <w:rPr>
          <w:lang w:val="en-US"/>
        </w:rPr>
        <w:lastRenderedPageBreak/>
        <w:t xml:space="preserve">Arendt, H. (1978). </w:t>
      </w:r>
      <w:r w:rsidRPr="00E27F1B">
        <w:rPr>
          <w:i/>
          <w:iCs/>
          <w:lang w:val="en-US"/>
        </w:rPr>
        <w:t>The life of the mind</w:t>
      </w:r>
      <w:r w:rsidRPr="00E27F1B">
        <w:rPr>
          <w:lang w:val="en-US"/>
        </w:rPr>
        <w:t>, San Diego: Harcourt, ss. 8-17 og 95-127</w:t>
      </w:r>
    </w:p>
    <w:p w14:paraId="017F7FE2" w14:textId="77777777" w:rsidR="00AB59D8" w:rsidRDefault="00AB59D8" w:rsidP="00AB59D8">
      <w:r>
        <w:t xml:space="preserve">Bruner, Jerome (1998) </w:t>
      </w:r>
      <w:proofErr w:type="spellStart"/>
      <w:r w:rsidRPr="003D19BF">
        <w:rPr>
          <w:i/>
          <w:iCs/>
        </w:rPr>
        <w:t>Uddannelseskulturen</w:t>
      </w:r>
      <w:proofErr w:type="spellEnd"/>
      <w:r>
        <w:rPr>
          <w:i/>
          <w:iCs/>
        </w:rPr>
        <w:t xml:space="preserve">, </w:t>
      </w:r>
      <w:r>
        <w:t xml:space="preserve"> København: Hans </w:t>
      </w:r>
      <w:proofErr w:type="spellStart"/>
      <w:r>
        <w:t>Reitzels</w:t>
      </w:r>
      <w:proofErr w:type="spellEnd"/>
      <w:r>
        <w:t xml:space="preserve"> Forlag, ss 205-229 og 231-241 (Kapitlene «Den narrative </w:t>
      </w:r>
      <w:proofErr w:type="spellStart"/>
      <w:r>
        <w:t>konstruktion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virkeligheden</w:t>
      </w:r>
      <w:proofErr w:type="spellEnd"/>
      <w:r>
        <w:t>» og «Viden som handling»)</w:t>
      </w:r>
    </w:p>
    <w:p w14:paraId="1359B6FA" w14:textId="77777777" w:rsidR="00AB59D8" w:rsidRDefault="00AB59D8" w:rsidP="00AB59D8">
      <w:r>
        <w:t xml:space="preserve">Buber, Martin (2003) </w:t>
      </w:r>
      <w:r w:rsidRPr="003D19BF">
        <w:rPr>
          <w:i/>
          <w:iCs/>
        </w:rPr>
        <w:t>Jeg og du</w:t>
      </w:r>
      <w:r>
        <w:t>, De norske Bokklubbene, ss. 3-31</w:t>
      </w:r>
      <w:r>
        <w:tab/>
      </w:r>
    </w:p>
    <w:p w14:paraId="73CD5F4C" w14:textId="46DB9102" w:rsidR="00AB59D8" w:rsidRDefault="00AB59D8" w:rsidP="00AB59D8">
      <w:r>
        <w:t xml:space="preserve">Christoffersen, Svein Aage (red.) (2005) </w:t>
      </w:r>
      <w:r w:rsidRPr="003D19BF">
        <w:rPr>
          <w:i/>
          <w:iCs/>
        </w:rPr>
        <w:t>Profesjonsetikk</w:t>
      </w:r>
      <w:r>
        <w:t>,</w:t>
      </w:r>
      <w:r w:rsidRPr="003D19BF">
        <w:rPr>
          <w:i/>
          <w:iCs/>
        </w:rPr>
        <w:t xml:space="preserve"> </w:t>
      </w:r>
      <w:r>
        <w:t>Oslo: Universitetsforlaget, s.85-104 (Kapi</w:t>
      </w:r>
      <w:r w:rsidR="00F30549">
        <w:t>t</w:t>
      </w:r>
      <w:r>
        <w:t>l</w:t>
      </w:r>
      <w:r w:rsidR="00F30549">
        <w:t>et</w:t>
      </w:r>
      <w:r>
        <w:t xml:space="preserve"> ”Urørlighetssonen – grenser og overgrep”)</w:t>
      </w:r>
      <w:r>
        <w:tab/>
      </w:r>
    </w:p>
    <w:p w14:paraId="28CDE115" w14:textId="77777777" w:rsidR="00AB59D8" w:rsidRDefault="00AB59D8" w:rsidP="00AB59D8">
      <w:r w:rsidRPr="00E27F1B">
        <w:rPr>
          <w:lang w:val="en-US"/>
        </w:rPr>
        <w:t xml:space="preserve">Fortune, Marie M. (1996) “The joy of boundaries”, i Ragsdale, Katherine Hancock (red.) </w:t>
      </w:r>
      <w:proofErr w:type="spellStart"/>
      <w:r w:rsidRPr="003D19BF">
        <w:rPr>
          <w:i/>
          <w:iCs/>
        </w:rPr>
        <w:t>Boundary</w:t>
      </w:r>
      <w:proofErr w:type="spellEnd"/>
      <w:r w:rsidRPr="003D19BF">
        <w:rPr>
          <w:i/>
          <w:iCs/>
        </w:rPr>
        <w:t xml:space="preserve"> </w:t>
      </w:r>
      <w:proofErr w:type="spellStart"/>
      <w:r w:rsidRPr="003D19BF">
        <w:rPr>
          <w:i/>
          <w:iCs/>
        </w:rPr>
        <w:t>wars</w:t>
      </w:r>
      <w:proofErr w:type="spellEnd"/>
      <w:r>
        <w:t>, Ohio: Pilgrim press, ss. 78-95</w:t>
      </w:r>
      <w:r>
        <w:tab/>
      </w:r>
    </w:p>
    <w:p w14:paraId="7D40A53D" w14:textId="3322250D" w:rsidR="00AB59D8" w:rsidRDefault="00AB59D8" w:rsidP="00AB59D8">
      <w:r>
        <w:t xml:space="preserve">Fuglseth, K., &amp; </w:t>
      </w:r>
      <w:proofErr w:type="spellStart"/>
      <w:r>
        <w:t>Halås</w:t>
      </w:r>
      <w:proofErr w:type="spellEnd"/>
      <w:r>
        <w:t xml:space="preserve">, C. T. (2021) </w:t>
      </w:r>
      <w:r w:rsidRPr="003D19BF">
        <w:rPr>
          <w:i/>
          <w:iCs/>
        </w:rPr>
        <w:t>Innføring i praktisk kunnskap: anerkjennende, kritisk og konstruktiv praksisforskning</w:t>
      </w:r>
      <w:r>
        <w:t>, Oslo: Universitetsforlaget. Følgende utdrag:</w:t>
      </w:r>
    </w:p>
    <w:p w14:paraId="3410015C" w14:textId="77777777" w:rsidR="00AB59D8" w:rsidRDefault="00AB59D8" w:rsidP="00AB59D8">
      <w:pPr>
        <w:pStyle w:val="Listeavsnitt"/>
        <w:numPr>
          <w:ilvl w:val="0"/>
          <w:numId w:val="15"/>
        </w:numPr>
        <w:spacing w:after="160" w:line="259" w:lineRule="auto"/>
      </w:pPr>
      <w:r>
        <w:t xml:space="preserve">Katrine Torbjørnsen </w:t>
      </w:r>
      <w:proofErr w:type="spellStart"/>
      <w:r>
        <w:t>Halås</w:t>
      </w:r>
      <w:proofErr w:type="spellEnd"/>
      <w:r>
        <w:t xml:space="preserve"> &amp; Kåre Sigvald Fuglseth, «</w:t>
      </w:r>
      <w:r w:rsidRPr="003D19BF">
        <w:t>Invitasjon til praktisk kunnskap</w:t>
      </w:r>
      <w:r>
        <w:t>»</w:t>
      </w:r>
      <w:r w:rsidRPr="003D19BF">
        <w:rPr>
          <w:i/>
          <w:iCs/>
        </w:rPr>
        <w:t>,</w:t>
      </w:r>
      <w:r>
        <w:t xml:space="preserve"> ss. 15-21</w:t>
      </w:r>
    </w:p>
    <w:p w14:paraId="6510E4FC" w14:textId="77777777" w:rsidR="00AB59D8" w:rsidRDefault="00AB59D8" w:rsidP="00AB59D8">
      <w:pPr>
        <w:pStyle w:val="Listeavsnitt"/>
        <w:numPr>
          <w:ilvl w:val="0"/>
          <w:numId w:val="15"/>
        </w:numPr>
        <w:spacing w:after="160" w:line="259" w:lineRule="auto"/>
      </w:pPr>
      <w:r>
        <w:t xml:space="preserve">Anders Lindseth, «Diskrepans og </w:t>
      </w:r>
      <w:proofErr w:type="spellStart"/>
      <w:r>
        <w:t>svarevne</w:t>
      </w:r>
      <w:proofErr w:type="spellEnd"/>
      <w:r>
        <w:t>», ss. 41-49</w:t>
      </w:r>
    </w:p>
    <w:p w14:paraId="542D8B16" w14:textId="77777777" w:rsidR="00AB59D8" w:rsidRDefault="00AB59D8" w:rsidP="00AB59D8">
      <w:pPr>
        <w:pStyle w:val="Listeavsnitt"/>
        <w:numPr>
          <w:ilvl w:val="0"/>
          <w:numId w:val="15"/>
        </w:numPr>
        <w:spacing w:after="160" w:line="259" w:lineRule="auto"/>
      </w:pPr>
      <w:r>
        <w:t xml:space="preserve">James </w:t>
      </w:r>
      <w:proofErr w:type="spellStart"/>
      <w:r>
        <w:t>MCGuirk</w:t>
      </w:r>
      <w:proofErr w:type="spellEnd"/>
      <w:r>
        <w:t>, «Den kloke praktikeren», ss. 50-60</w:t>
      </w:r>
    </w:p>
    <w:p w14:paraId="723DA846" w14:textId="77777777" w:rsidR="00AB59D8" w:rsidRDefault="00AB59D8" w:rsidP="00AB59D8">
      <w:r>
        <w:t xml:space="preserve">Gadamer, Hans-Georg (2012) «Spørsmålets hermeneutiske forrang». I </w:t>
      </w:r>
      <w:r w:rsidRPr="00B42E58">
        <w:rPr>
          <w:i/>
          <w:iCs/>
        </w:rPr>
        <w:t>Sannhet og metode</w:t>
      </w:r>
      <w:r>
        <w:t>, Oslo: Pax, ss 403-420</w:t>
      </w:r>
    </w:p>
    <w:p w14:paraId="426D8B1A" w14:textId="77777777" w:rsidR="00AB59D8" w:rsidRDefault="00AB59D8" w:rsidP="00AB59D8">
      <w:proofErr w:type="spellStart"/>
      <w:r w:rsidRPr="00E223F3">
        <w:t>Gergen</w:t>
      </w:r>
      <w:proofErr w:type="spellEnd"/>
      <w:r w:rsidRPr="00E223F3">
        <w:t>, Kenneth J</w:t>
      </w:r>
      <w:r>
        <w:t xml:space="preserve">. (1997) </w:t>
      </w:r>
      <w:proofErr w:type="spellStart"/>
      <w:r w:rsidRPr="00B42E58">
        <w:rPr>
          <w:i/>
          <w:iCs/>
        </w:rPr>
        <w:t>Virkelighed</w:t>
      </w:r>
      <w:proofErr w:type="spellEnd"/>
      <w:r w:rsidRPr="00B42E58">
        <w:rPr>
          <w:i/>
          <w:iCs/>
        </w:rPr>
        <w:t xml:space="preserve"> og </w:t>
      </w:r>
      <w:proofErr w:type="spellStart"/>
      <w:r w:rsidRPr="00B42E58">
        <w:rPr>
          <w:i/>
          <w:iCs/>
        </w:rPr>
        <w:t>Relationer</w:t>
      </w:r>
      <w:proofErr w:type="spellEnd"/>
      <w:r>
        <w:t>, København: Dansk Psykologisk Forlag, kap. 8-11</w:t>
      </w:r>
    </w:p>
    <w:p w14:paraId="7F7E4014" w14:textId="77777777" w:rsidR="00AB59D8" w:rsidRDefault="00AB59D8" w:rsidP="00AB59D8">
      <w:pPr>
        <w:jc w:val="both"/>
      </w:pPr>
      <w:r w:rsidRPr="00E27F1B">
        <w:rPr>
          <w:lang w:val="en-US"/>
        </w:rPr>
        <w:t xml:space="preserve">Greenspan, Miriam (1996) «Out of Bounds», i Ragsdale, Katherine Hancock (red.) </w:t>
      </w:r>
      <w:proofErr w:type="spellStart"/>
      <w:r w:rsidRPr="00B42E58">
        <w:rPr>
          <w:i/>
          <w:iCs/>
        </w:rPr>
        <w:t>Boundary</w:t>
      </w:r>
      <w:proofErr w:type="spellEnd"/>
      <w:r w:rsidRPr="00B42E58">
        <w:rPr>
          <w:i/>
          <w:iCs/>
        </w:rPr>
        <w:t xml:space="preserve"> </w:t>
      </w:r>
      <w:proofErr w:type="spellStart"/>
      <w:r w:rsidRPr="00B42E58">
        <w:rPr>
          <w:i/>
          <w:iCs/>
        </w:rPr>
        <w:t>wars</w:t>
      </w:r>
      <w:proofErr w:type="spellEnd"/>
      <w:r>
        <w:rPr>
          <w:i/>
          <w:iCs/>
        </w:rPr>
        <w:t>,</w:t>
      </w:r>
      <w:r>
        <w:t xml:space="preserve"> Ohio: Pilgrim press, ss. 129-136</w:t>
      </w:r>
      <w:r>
        <w:tab/>
      </w:r>
    </w:p>
    <w:p w14:paraId="296D4517" w14:textId="77777777" w:rsidR="00AB59D8" w:rsidRDefault="00AB59D8" w:rsidP="00AB59D8">
      <w:r>
        <w:t xml:space="preserve">Hansen, </w:t>
      </w:r>
      <w:proofErr w:type="spellStart"/>
      <w:r>
        <w:t>FinnThorjørn</w:t>
      </w:r>
      <w:proofErr w:type="spellEnd"/>
      <w:r>
        <w:t xml:space="preserve"> (2008), «Undren, </w:t>
      </w:r>
      <w:proofErr w:type="spellStart"/>
      <w:r>
        <w:t>tænkning</w:t>
      </w:r>
      <w:proofErr w:type="spellEnd"/>
      <w:r>
        <w:t xml:space="preserve"> og </w:t>
      </w:r>
      <w:proofErr w:type="spellStart"/>
      <w:r>
        <w:t>kontemplation</w:t>
      </w:r>
      <w:proofErr w:type="spellEnd"/>
      <w:r>
        <w:t xml:space="preserve">», i </w:t>
      </w:r>
      <w:r w:rsidRPr="00B42E58">
        <w:rPr>
          <w:i/>
          <w:iCs/>
        </w:rPr>
        <w:t xml:space="preserve">At stå idet </w:t>
      </w:r>
      <w:proofErr w:type="spellStart"/>
      <w:r w:rsidRPr="00B42E58">
        <w:rPr>
          <w:i/>
          <w:iCs/>
        </w:rPr>
        <w:t>åbne</w:t>
      </w:r>
      <w:proofErr w:type="spellEnd"/>
      <w:r>
        <w:t xml:space="preserve">, København: Hans </w:t>
      </w:r>
      <w:proofErr w:type="spellStart"/>
      <w:r>
        <w:t>Reitzels</w:t>
      </w:r>
      <w:proofErr w:type="spellEnd"/>
      <w:r>
        <w:t xml:space="preserve"> forlag, ss. 60-72</w:t>
      </w:r>
    </w:p>
    <w:p w14:paraId="600046B7" w14:textId="796D3682" w:rsidR="00AB59D8" w:rsidRPr="00E27F1B" w:rsidRDefault="00AB59D8" w:rsidP="00AB59D8">
      <w:pPr>
        <w:rPr>
          <w:lang w:val="en-US"/>
        </w:rPr>
      </w:pPr>
      <w:proofErr w:type="spellStart"/>
      <w:r>
        <w:t>Hardeberg</w:t>
      </w:r>
      <w:proofErr w:type="spellEnd"/>
      <w:r>
        <w:t xml:space="preserve">, B. (2012). </w:t>
      </w:r>
      <w:r w:rsidRPr="00B42E58">
        <w:rPr>
          <w:i/>
          <w:iCs/>
        </w:rPr>
        <w:t>Arbeidsveiledning (ABV) i Den norske kirke 1988-2011</w:t>
      </w:r>
      <w:r>
        <w:t xml:space="preserve">. </w:t>
      </w:r>
      <w:r w:rsidRPr="00E27F1B">
        <w:rPr>
          <w:lang w:val="en-US"/>
        </w:rPr>
        <w:t>Oslo (</w:t>
      </w:r>
      <w:proofErr w:type="spellStart"/>
      <w:r w:rsidRPr="00E27F1B">
        <w:rPr>
          <w:lang w:val="en-US"/>
        </w:rPr>
        <w:t>masteroppgave</w:t>
      </w:r>
      <w:proofErr w:type="spellEnd"/>
      <w:r w:rsidRPr="00E27F1B">
        <w:rPr>
          <w:lang w:val="en-US"/>
        </w:rPr>
        <w:t>)</w:t>
      </w:r>
      <w:r w:rsidR="00177F03">
        <w:rPr>
          <w:lang w:val="en-US"/>
        </w:rPr>
        <w:t xml:space="preserve"> </w:t>
      </w:r>
      <w:hyperlink r:id="rId10" w:history="1">
        <w:r w:rsidR="00177F03" w:rsidRPr="00027C61">
          <w:rPr>
            <w:rStyle w:val="Hyperkobling"/>
            <w:lang w:val="en-US"/>
          </w:rPr>
          <w:t>https://www.duo.uio.no/handle/10852/34965</w:t>
        </w:r>
      </w:hyperlink>
      <w:r w:rsidR="00177F03">
        <w:rPr>
          <w:lang w:val="en-US"/>
        </w:rPr>
        <w:t xml:space="preserve"> </w:t>
      </w:r>
    </w:p>
    <w:p w14:paraId="05A5BFA3" w14:textId="77777777" w:rsidR="00AB59D8" w:rsidRDefault="00AB59D8" w:rsidP="00AB59D8">
      <w:r w:rsidRPr="00E27F1B">
        <w:rPr>
          <w:lang w:val="en-US"/>
        </w:rPr>
        <w:t xml:space="preserve">Heyward, Carter og Harrison, Beverly </w:t>
      </w:r>
      <w:proofErr w:type="spellStart"/>
      <w:r w:rsidRPr="00E27F1B">
        <w:rPr>
          <w:lang w:val="en-US"/>
        </w:rPr>
        <w:t>Wildung</w:t>
      </w:r>
      <w:proofErr w:type="spellEnd"/>
      <w:r w:rsidRPr="00E27F1B">
        <w:rPr>
          <w:lang w:val="en-US"/>
        </w:rPr>
        <w:t xml:space="preserve"> (1996) “Boundaries: Protecting the Vulnerable or Perpetrating a Bad idea?” i Ragsdale, Katherine Hancock (red.) </w:t>
      </w:r>
      <w:proofErr w:type="spellStart"/>
      <w:r w:rsidRPr="00B42E58">
        <w:rPr>
          <w:i/>
          <w:iCs/>
        </w:rPr>
        <w:t>Boundary</w:t>
      </w:r>
      <w:proofErr w:type="spellEnd"/>
      <w:r w:rsidRPr="00B42E58">
        <w:rPr>
          <w:i/>
          <w:iCs/>
        </w:rPr>
        <w:t xml:space="preserve"> </w:t>
      </w:r>
      <w:proofErr w:type="spellStart"/>
      <w:r w:rsidRPr="00B42E58">
        <w:rPr>
          <w:i/>
          <w:iCs/>
        </w:rPr>
        <w:t>wars</w:t>
      </w:r>
      <w:proofErr w:type="spellEnd"/>
      <w:r>
        <w:t>, Ohio: Pilgrim press, ss. 111-128</w:t>
      </w:r>
      <w:r>
        <w:tab/>
      </w:r>
    </w:p>
    <w:p w14:paraId="42B58BEF" w14:textId="77777777" w:rsidR="00AB59D8" w:rsidRDefault="00AB59D8" w:rsidP="00AB59D8">
      <w:r>
        <w:t xml:space="preserve">Hovland, Beate Indrebø (2005) «Så ta da mine hender og lend meg fram? Om veiledning, menneskesyn og profesjonsetikk», i Bunkholt og Stifoss-Hanssen, </w:t>
      </w:r>
      <w:r w:rsidRPr="00B42E58">
        <w:rPr>
          <w:i/>
          <w:iCs/>
        </w:rPr>
        <w:t>Strategier for gjensidighet</w:t>
      </w:r>
      <w:r>
        <w:t xml:space="preserve">, Oslo: PTS, skriftserie </w:t>
      </w:r>
      <w:proofErr w:type="spellStart"/>
      <w:r>
        <w:t>nr</w:t>
      </w:r>
      <w:proofErr w:type="spellEnd"/>
      <w:r>
        <w:t xml:space="preserve"> 12, ss. 49-74</w:t>
      </w:r>
      <w:r>
        <w:tab/>
      </w:r>
      <w:r>
        <w:tab/>
      </w:r>
    </w:p>
    <w:p w14:paraId="49C620BF" w14:textId="77777777" w:rsidR="00AB59D8" w:rsidRDefault="00AB59D8" w:rsidP="00AB59D8">
      <w:r>
        <w:t xml:space="preserve">Hovland, Beate Indrebø (2011) </w:t>
      </w:r>
      <w:r w:rsidRPr="00B42E58">
        <w:rPr>
          <w:i/>
          <w:iCs/>
        </w:rPr>
        <w:t>Narrativ Etikk og Profesjonelt Hjelpearbeid</w:t>
      </w:r>
      <w:r>
        <w:rPr>
          <w:i/>
          <w:iCs/>
        </w:rPr>
        <w:t>,</w:t>
      </w:r>
      <w:r>
        <w:t xml:space="preserve"> Oslo: Gyldendal Akademisk, kap. 1, 3, 4, og 5.</w:t>
      </w:r>
    </w:p>
    <w:p w14:paraId="50E31FD2" w14:textId="77777777" w:rsidR="00AB59D8" w:rsidRDefault="00AB59D8" w:rsidP="00AB59D8">
      <w:r>
        <w:lastRenderedPageBreak/>
        <w:t>Israel, Joachim (1992)</w:t>
      </w:r>
      <w:r w:rsidRPr="00B42E58">
        <w:rPr>
          <w:i/>
          <w:iCs/>
        </w:rPr>
        <w:t xml:space="preserve"> </w:t>
      </w:r>
      <w:r>
        <w:t xml:space="preserve">«Jag </w:t>
      </w:r>
      <w:proofErr w:type="spellStart"/>
      <w:r>
        <w:t>och</w:t>
      </w:r>
      <w:proofErr w:type="spellEnd"/>
      <w:r>
        <w:t xml:space="preserve"> den andre – </w:t>
      </w:r>
      <w:proofErr w:type="spellStart"/>
      <w:r>
        <w:t>några</w:t>
      </w:r>
      <w:proofErr w:type="spellEnd"/>
      <w:r>
        <w:t xml:space="preserve"> problem», i </w:t>
      </w:r>
      <w:r w:rsidRPr="00B42E58">
        <w:rPr>
          <w:i/>
          <w:iCs/>
        </w:rPr>
        <w:t xml:space="preserve">Martin Buber </w:t>
      </w:r>
      <w:r>
        <w:rPr>
          <w:i/>
          <w:iCs/>
        </w:rPr>
        <w:t xml:space="preserve">- </w:t>
      </w:r>
      <w:r w:rsidRPr="00B42E58">
        <w:rPr>
          <w:i/>
          <w:iCs/>
        </w:rPr>
        <w:t xml:space="preserve">Dialogfilosof </w:t>
      </w:r>
      <w:proofErr w:type="spellStart"/>
      <w:r w:rsidRPr="00B42E58">
        <w:rPr>
          <w:i/>
          <w:iCs/>
        </w:rPr>
        <w:t>och</w:t>
      </w:r>
      <w:proofErr w:type="spellEnd"/>
      <w:r w:rsidRPr="00B42E58">
        <w:rPr>
          <w:i/>
          <w:iCs/>
        </w:rPr>
        <w:t xml:space="preserve"> Sionist</w:t>
      </w:r>
      <w:r>
        <w:t xml:space="preserve">, Stockholm: Natur </w:t>
      </w:r>
      <w:proofErr w:type="spellStart"/>
      <w:r>
        <w:t>och</w:t>
      </w:r>
      <w:proofErr w:type="spellEnd"/>
      <w:r>
        <w:t xml:space="preserve"> Kultur, ss. 125-150</w:t>
      </w:r>
      <w:r>
        <w:tab/>
      </w:r>
    </w:p>
    <w:p w14:paraId="34488C5D" w14:textId="59DA1E5E" w:rsidR="00AB59D8" w:rsidRDefault="00AB59D8" w:rsidP="00AB59D8">
      <w:r>
        <w:t xml:space="preserve">Kvandal, H. (2010). </w:t>
      </w:r>
      <w:r w:rsidRPr="00B42E58">
        <w:rPr>
          <w:i/>
          <w:iCs/>
        </w:rPr>
        <w:t xml:space="preserve">Ansiktet og ansvaret, i Emmanuel </w:t>
      </w:r>
      <w:proofErr w:type="spellStart"/>
      <w:r w:rsidRPr="00B42E58">
        <w:rPr>
          <w:i/>
          <w:iCs/>
        </w:rPr>
        <w:t>Levinas</w:t>
      </w:r>
      <w:proofErr w:type="spellEnd"/>
      <w:r w:rsidRPr="00B42E58">
        <w:rPr>
          <w:i/>
          <w:iCs/>
        </w:rPr>
        <w:t>' etikk : en undersøkelse med fokus på forholdet mellom "autoritet" og "kraft", og det transcendentale og empiriske</w:t>
      </w:r>
      <w:r>
        <w:t>. Oslo: UiO (masteroppgave)</w:t>
      </w:r>
    </w:p>
    <w:p w14:paraId="5E3D93CA" w14:textId="77777777" w:rsidR="00AB59D8" w:rsidRDefault="00AB59D8" w:rsidP="00AB59D8">
      <w:r>
        <w:t>Lang, TK og Tysk, Karl-Erik (2003) «</w:t>
      </w:r>
      <w:proofErr w:type="spellStart"/>
      <w:r>
        <w:t>Gudsrelation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troserfarenhet som tema i handledningen», i </w:t>
      </w:r>
      <w:proofErr w:type="spellStart"/>
      <w:r w:rsidRPr="00B42E58">
        <w:rPr>
          <w:i/>
          <w:iCs/>
        </w:rPr>
        <w:t>Halvårsskrift</w:t>
      </w:r>
      <w:proofErr w:type="spellEnd"/>
      <w:r w:rsidRPr="00B42E58">
        <w:rPr>
          <w:i/>
          <w:iCs/>
        </w:rPr>
        <w:t xml:space="preserve"> for praktisk teologi</w:t>
      </w:r>
      <w:r>
        <w:rPr>
          <w:i/>
          <w:iCs/>
        </w:rPr>
        <w:t xml:space="preserve">, </w:t>
      </w:r>
      <w:r>
        <w:t xml:space="preserve"> 2, s.14-19</w:t>
      </w:r>
      <w:r>
        <w:tab/>
      </w:r>
      <w:r>
        <w:tab/>
      </w:r>
    </w:p>
    <w:p w14:paraId="7B5B9B93" w14:textId="1B618E85" w:rsidR="00AB59D8" w:rsidRPr="00E27F1B" w:rsidRDefault="00AB59D8" w:rsidP="00AB59D8">
      <w:pPr>
        <w:rPr>
          <w:lang w:val="en-US"/>
        </w:rPr>
      </w:pPr>
      <w:r w:rsidRPr="00E27F1B">
        <w:rPr>
          <w:lang w:val="en-US"/>
        </w:rPr>
        <w:t xml:space="preserve">Lang, TK og </w:t>
      </w:r>
      <w:proofErr w:type="spellStart"/>
      <w:r w:rsidRPr="00E27F1B">
        <w:rPr>
          <w:lang w:val="en-US"/>
        </w:rPr>
        <w:t>Tysk</w:t>
      </w:r>
      <w:proofErr w:type="spellEnd"/>
      <w:r w:rsidRPr="00E27F1B">
        <w:rPr>
          <w:lang w:val="en-US"/>
        </w:rPr>
        <w:t xml:space="preserve">, Karl-Erik (2017) «Reflection as the Core of Supervision», </w:t>
      </w:r>
      <w:r w:rsidRPr="00E27F1B">
        <w:rPr>
          <w:i/>
          <w:iCs/>
          <w:lang w:val="en-US"/>
        </w:rPr>
        <w:t xml:space="preserve">Reflective Practice: Formation and </w:t>
      </w:r>
      <w:proofErr w:type="spellStart"/>
      <w:r w:rsidRPr="00E27F1B">
        <w:rPr>
          <w:i/>
          <w:iCs/>
          <w:lang w:val="en-US"/>
        </w:rPr>
        <w:t>Supervison</w:t>
      </w:r>
      <w:proofErr w:type="spellEnd"/>
      <w:r w:rsidRPr="00E27F1B">
        <w:rPr>
          <w:i/>
          <w:iCs/>
          <w:lang w:val="en-US"/>
        </w:rPr>
        <w:t xml:space="preserve"> in Ministry</w:t>
      </w:r>
      <w:r w:rsidRPr="00E27F1B">
        <w:rPr>
          <w:lang w:val="en-US"/>
        </w:rPr>
        <w:t xml:space="preserve">, Vol. 37. </w:t>
      </w:r>
      <w:hyperlink r:id="rId11" w:history="1">
        <w:r w:rsidR="00C62B77" w:rsidRPr="00027C61">
          <w:rPr>
            <w:rStyle w:val="Hyperkobling"/>
            <w:lang w:val="en-US"/>
          </w:rPr>
          <w:t>https://journals.sfu.ca/rpfs/index.php/rpfs/article/view/472/456</w:t>
        </w:r>
      </w:hyperlink>
      <w:r w:rsidR="00C62B77">
        <w:rPr>
          <w:lang w:val="en-US"/>
        </w:rPr>
        <w:t xml:space="preserve"> </w:t>
      </w:r>
    </w:p>
    <w:p w14:paraId="046C4586" w14:textId="77777777" w:rsidR="00AB59D8" w:rsidRPr="00E27F1B" w:rsidRDefault="00AB59D8" w:rsidP="00AB59D8">
      <w:pPr>
        <w:rPr>
          <w:lang w:val="en-US"/>
        </w:rPr>
      </w:pPr>
      <w:r>
        <w:t xml:space="preserve">Løgstrup, K. E. (2000). </w:t>
      </w:r>
      <w:r w:rsidRPr="00B42E58">
        <w:rPr>
          <w:i/>
          <w:iCs/>
        </w:rPr>
        <w:t>Den etiske fordrin</w:t>
      </w:r>
      <w:r>
        <w:rPr>
          <w:i/>
          <w:iCs/>
        </w:rPr>
        <w:t>g</w:t>
      </w:r>
      <w:r>
        <w:t xml:space="preserve">, [Oslo]: Cappelen. </w:t>
      </w:r>
      <w:r w:rsidRPr="00E27F1B">
        <w:rPr>
          <w:lang w:val="en-US"/>
        </w:rPr>
        <w:t>Ss. 21-35</w:t>
      </w:r>
    </w:p>
    <w:p w14:paraId="48B3E78B" w14:textId="77777777" w:rsidR="00AB59D8" w:rsidRPr="00E27F1B" w:rsidRDefault="00AB59D8" w:rsidP="00AB59D8">
      <w:pPr>
        <w:rPr>
          <w:lang w:val="en-US"/>
        </w:rPr>
      </w:pPr>
      <w:proofErr w:type="spellStart"/>
      <w:r w:rsidRPr="00E27F1B">
        <w:rPr>
          <w:lang w:val="en-US"/>
        </w:rPr>
        <w:t>Lebacqz</w:t>
      </w:r>
      <w:proofErr w:type="spellEnd"/>
      <w:r w:rsidRPr="00E27F1B">
        <w:rPr>
          <w:lang w:val="en-US"/>
        </w:rPr>
        <w:t xml:space="preserve">, Karen og Barton, Ronald, G. (1996) “Boundaries, Mutuality and Professional Ethics” i Ragsdale, Katherine Hancock (red.) </w:t>
      </w:r>
      <w:r w:rsidRPr="00E27F1B">
        <w:rPr>
          <w:i/>
          <w:iCs/>
          <w:lang w:val="en-US"/>
        </w:rPr>
        <w:t>Boundary wars</w:t>
      </w:r>
      <w:r w:rsidRPr="00E27F1B">
        <w:rPr>
          <w:lang w:val="en-US"/>
        </w:rPr>
        <w:t xml:space="preserve">, Ohio: Pilgrim press, ss. 96-110 </w:t>
      </w:r>
    </w:p>
    <w:p w14:paraId="38C68C60" w14:textId="77777777" w:rsidR="00AB59D8" w:rsidRPr="00E27F1B" w:rsidRDefault="00AB59D8" w:rsidP="00AB59D8">
      <w:pPr>
        <w:rPr>
          <w:lang w:val="en-US"/>
        </w:rPr>
      </w:pPr>
      <w:r w:rsidRPr="00E27F1B">
        <w:rPr>
          <w:lang w:val="en-US"/>
        </w:rPr>
        <w:t xml:space="preserve">Miller-McLemore, Bonnie J. (2000) «How sexuality and relationships have revolutionized pastoral theology» i James Woodward og Stephen Pattison (red.) </w:t>
      </w:r>
      <w:r w:rsidRPr="00E27F1B">
        <w:rPr>
          <w:i/>
          <w:iCs/>
          <w:lang w:val="en-US"/>
        </w:rPr>
        <w:t>The Blackwell reader in pastoral and practical theology</w:t>
      </w:r>
      <w:r w:rsidRPr="00E27F1B">
        <w:rPr>
          <w:lang w:val="en-US"/>
        </w:rPr>
        <w:t>, Blackwell publishing, ss. 233-247</w:t>
      </w:r>
      <w:r w:rsidRPr="00E27F1B">
        <w:rPr>
          <w:lang w:val="en-US"/>
        </w:rPr>
        <w:tab/>
      </w:r>
    </w:p>
    <w:p w14:paraId="3404004A" w14:textId="42D51FA7" w:rsidR="00AB59D8" w:rsidRPr="00E27F1B" w:rsidRDefault="00AB59D8" w:rsidP="00AB59D8">
      <w:pPr>
        <w:rPr>
          <w:lang w:val="en-US"/>
        </w:rPr>
      </w:pPr>
      <w:proofErr w:type="spellStart"/>
      <w:r w:rsidRPr="00E27F1B">
        <w:rPr>
          <w:lang w:val="en-US"/>
        </w:rPr>
        <w:t>Neuger</w:t>
      </w:r>
      <w:proofErr w:type="spellEnd"/>
      <w:r w:rsidRPr="00E27F1B">
        <w:rPr>
          <w:lang w:val="en-US"/>
        </w:rPr>
        <w:t xml:space="preserve">, Christie Cozad (2015) «Narrative Therapy and Supervision», </w:t>
      </w:r>
      <w:r w:rsidRPr="00E27F1B">
        <w:rPr>
          <w:i/>
          <w:iCs/>
          <w:lang w:val="en-US"/>
        </w:rPr>
        <w:t xml:space="preserve">Reflective Practice: Formation and </w:t>
      </w:r>
      <w:proofErr w:type="spellStart"/>
      <w:r w:rsidRPr="00E27F1B">
        <w:rPr>
          <w:i/>
          <w:iCs/>
          <w:lang w:val="en-US"/>
        </w:rPr>
        <w:t>Supervison</w:t>
      </w:r>
      <w:proofErr w:type="spellEnd"/>
      <w:r w:rsidRPr="00E27F1B">
        <w:rPr>
          <w:i/>
          <w:iCs/>
          <w:lang w:val="en-US"/>
        </w:rPr>
        <w:t xml:space="preserve"> in Ministry</w:t>
      </w:r>
      <w:r w:rsidRPr="00E27F1B">
        <w:rPr>
          <w:lang w:val="en-US"/>
        </w:rPr>
        <w:t xml:space="preserve">, Vol. 35; ss.16-32. </w:t>
      </w:r>
      <w:hyperlink r:id="rId12" w:history="1">
        <w:r w:rsidR="006E62AD" w:rsidRPr="00027C61">
          <w:rPr>
            <w:rStyle w:val="Hyperkobling"/>
            <w:lang w:val="en-US"/>
          </w:rPr>
          <w:t>https://journals.sfu.ca/rpfs/index.php/rpfs/article/view/382</w:t>
        </w:r>
      </w:hyperlink>
      <w:r w:rsidR="006E62AD">
        <w:rPr>
          <w:lang w:val="en-US"/>
        </w:rPr>
        <w:t xml:space="preserve"> </w:t>
      </w:r>
      <w:r w:rsidRPr="00E27F1B">
        <w:rPr>
          <w:lang w:val="en-US"/>
        </w:rPr>
        <w:tab/>
      </w:r>
    </w:p>
    <w:p w14:paraId="188BE051" w14:textId="77777777" w:rsidR="00AB59D8" w:rsidRDefault="00AB59D8" w:rsidP="00AB59D8">
      <w:r>
        <w:t xml:space="preserve">Reichelt, Sissel (2006) «Veiledningsgrupper med reflekterende team» i Eliassen og </w:t>
      </w:r>
      <w:proofErr w:type="spellStart"/>
      <w:r>
        <w:t>Sekkula</w:t>
      </w:r>
      <w:proofErr w:type="spellEnd"/>
      <w:r>
        <w:t xml:space="preserve"> (red.) </w:t>
      </w:r>
      <w:r w:rsidRPr="00E223F3">
        <w:rPr>
          <w:i/>
          <w:iCs/>
        </w:rPr>
        <w:t>Reflekterende prosesser i praksis</w:t>
      </w:r>
      <w:r>
        <w:t>, Oslo: Universitetsforlaget, ss. 225-234</w:t>
      </w:r>
      <w:r>
        <w:tab/>
      </w:r>
      <w:r>
        <w:tab/>
      </w:r>
    </w:p>
    <w:p w14:paraId="49293733" w14:textId="77777777" w:rsidR="00AB59D8" w:rsidRDefault="00AB59D8" w:rsidP="00AB59D8">
      <w:r>
        <w:t xml:space="preserve">Skagen, K. (2013). </w:t>
      </w:r>
      <w:r w:rsidRPr="00E223F3">
        <w:rPr>
          <w:i/>
          <w:iCs/>
        </w:rPr>
        <w:t>I veiledningens landskap : innføring i veiledning og rådgivning</w:t>
      </w:r>
      <w:r>
        <w:t xml:space="preserve"> (2. utg.). Oslo: Cappelen Damm akademisk, ss. 11-118, og 146-155</w:t>
      </w:r>
    </w:p>
    <w:p w14:paraId="4D378D12" w14:textId="77777777" w:rsidR="00AB59D8" w:rsidRDefault="00AB59D8" w:rsidP="00AB59D8">
      <w:r>
        <w:t xml:space="preserve">Seltzer, Wenke J. (2006) «Om veiledning i familieterapi: en kulturnarrativ vinkling», i </w:t>
      </w:r>
      <w:proofErr w:type="spellStart"/>
      <w:r>
        <w:t>Teslo</w:t>
      </w:r>
      <w:proofErr w:type="spellEnd"/>
      <w:r>
        <w:t xml:space="preserve">, Anne Lise (red.) </w:t>
      </w:r>
      <w:r w:rsidRPr="00E223F3">
        <w:rPr>
          <w:i/>
          <w:iCs/>
        </w:rPr>
        <w:t>Mangfold i faglig veiledning for helse og sosialarbeidere</w:t>
      </w:r>
      <w:r>
        <w:t xml:space="preserve">, Oslo: Universitetsforlaget, ss. 245-261 </w:t>
      </w:r>
    </w:p>
    <w:p w14:paraId="672BDACE" w14:textId="77777777" w:rsidR="00AB59D8" w:rsidRDefault="00AB59D8" w:rsidP="00AB59D8">
      <w:r>
        <w:t>Skjervheim, Hans (2005) «</w:t>
      </w:r>
      <w:r w:rsidRPr="00E223F3">
        <w:t>Mennesket</w:t>
      </w:r>
      <w:r>
        <w:t xml:space="preserve">», Oslo: Universitetsforlaget), i </w:t>
      </w:r>
      <w:r w:rsidRPr="00E223F3">
        <w:rPr>
          <w:i/>
          <w:iCs/>
        </w:rPr>
        <w:t xml:space="preserve">Deltaker og </w:t>
      </w:r>
      <w:proofErr w:type="spellStart"/>
      <w:r w:rsidRPr="00E223F3">
        <w:rPr>
          <w:i/>
          <w:iCs/>
        </w:rPr>
        <w:t>tilskoda</w:t>
      </w:r>
      <w:r>
        <w:rPr>
          <w:i/>
          <w:iCs/>
        </w:rPr>
        <w:t>r</w:t>
      </w:r>
      <w:proofErr w:type="spellEnd"/>
      <w:r>
        <w:rPr>
          <w:i/>
          <w:iCs/>
        </w:rPr>
        <w:t xml:space="preserve">, </w:t>
      </w:r>
      <w:r>
        <w:t xml:space="preserve">ss. 20-35 </w:t>
      </w:r>
    </w:p>
    <w:p w14:paraId="187606ED" w14:textId="77777777" w:rsidR="00AB59D8" w:rsidRDefault="00AB59D8" w:rsidP="00AB59D8">
      <w:r>
        <w:t>Skærbæk, Eva (2005) «</w:t>
      </w:r>
      <w:proofErr w:type="spellStart"/>
      <w:r>
        <w:t>Køn</w:t>
      </w:r>
      <w:proofErr w:type="spellEnd"/>
      <w:r>
        <w:t xml:space="preserve">, seksualitet og </w:t>
      </w:r>
      <w:proofErr w:type="spellStart"/>
      <w:r>
        <w:t>magt</w:t>
      </w:r>
      <w:proofErr w:type="spellEnd"/>
      <w:r>
        <w:t xml:space="preserve"> i </w:t>
      </w:r>
      <w:proofErr w:type="spellStart"/>
      <w:r>
        <w:t>vejledningens</w:t>
      </w:r>
      <w:proofErr w:type="spellEnd"/>
      <w:r>
        <w:t xml:space="preserve"> </w:t>
      </w:r>
      <w:proofErr w:type="spellStart"/>
      <w:r>
        <w:t>rum</w:t>
      </w:r>
      <w:proofErr w:type="spellEnd"/>
      <w:r>
        <w:t xml:space="preserve">.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grundlagsbetragtninger</w:t>
      </w:r>
      <w:proofErr w:type="spellEnd"/>
      <w:r>
        <w:t xml:space="preserve">»,  i Bunkholt og Stifoss-Hanssen (red.), </w:t>
      </w:r>
      <w:r w:rsidRPr="00E223F3">
        <w:rPr>
          <w:i/>
          <w:iCs/>
        </w:rPr>
        <w:t>Strategier for gjensidighet</w:t>
      </w:r>
      <w:r>
        <w:rPr>
          <w:i/>
          <w:iCs/>
        </w:rPr>
        <w:t xml:space="preserve">, </w:t>
      </w:r>
      <w:r>
        <w:t xml:space="preserve">Oslo: PTS, skriftserie </w:t>
      </w:r>
      <w:proofErr w:type="spellStart"/>
      <w:r>
        <w:t>nr</w:t>
      </w:r>
      <w:proofErr w:type="spellEnd"/>
      <w:r>
        <w:t xml:space="preserve"> 12, ss. 75-95 </w:t>
      </w:r>
    </w:p>
    <w:p w14:paraId="02F46FC5" w14:textId="4F22D6DE" w:rsidR="00AB59D8" w:rsidRDefault="00AB59D8" w:rsidP="00AB59D8">
      <w:r>
        <w:t>Svare, H. (2006). Den gode samtalen: kunsten å skape dialog. Oslo: Pax, ss. 7-112 og 217-238</w:t>
      </w:r>
    </w:p>
    <w:p w14:paraId="7670787C" w14:textId="0699E016" w:rsidR="00AB59D8" w:rsidRDefault="00AB59D8" w:rsidP="00AB59D8">
      <w:r>
        <w:t xml:space="preserve">Svare, H. (2020). </w:t>
      </w:r>
      <w:r w:rsidRPr="00E223F3">
        <w:rPr>
          <w:i/>
          <w:iCs/>
        </w:rPr>
        <w:t>I Sokrates' fotspor: filosofi- og vitenskapshistorie</w:t>
      </w:r>
      <w:r>
        <w:t xml:space="preserve"> (Tredje utgave), Oslo: Pax forlag, ss. 409-416 og 397-408. </w:t>
      </w:r>
    </w:p>
    <w:p w14:paraId="53CB156C" w14:textId="77777777" w:rsidR="00AB59D8" w:rsidRDefault="00AB59D8" w:rsidP="00AB59D8">
      <w:proofErr w:type="spellStart"/>
      <w:r>
        <w:t>Teslo</w:t>
      </w:r>
      <w:proofErr w:type="spellEnd"/>
      <w:r>
        <w:t xml:space="preserve">, Anne-Lise (2006) «Den idealtypiske veileder – jordmor eller befrukter?», i </w:t>
      </w:r>
      <w:proofErr w:type="spellStart"/>
      <w:r>
        <w:t>Teslo</w:t>
      </w:r>
      <w:proofErr w:type="spellEnd"/>
      <w:r>
        <w:t xml:space="preserve">, Anne-Lise (red.) </w:t>
      </w:r>
      <w:r w:rsidRPr="00E223F3">
        <w:rPr>
          <w:i/>
          <w:iCs/>
        </w:rPr>
        <w:t>Mangfold i faglig veiledning for helse og sosial arbeidere</w:t>
      </w:r>
      <w:r>
        <w:t xml:space="preserve">, Oslo: Universitetsforlaget, ss. 69-85 </w:t>
      </w:r>
    </w:p>
    <w:p w14:paraId="3101C20D" w14:textId="77777777" w:rsidR="00AB59D8" w:rsidRDefault="00AB59D8" w:rsidP="00AB59D8">
      <w:r>
        <w:lastRenderedPageBreak/>
        <w:t xml:space="preserve">Ulvik, Oddbjørg Skjær (1999) «Etikk, makt og kjønn i psykologers profesjonelle relasjoner», i Rønnestad, M. H. og Reichelt, S. (red.) </w:t>
      </w:r>
      <w:r w:rsidRPr="00E223F3">
        <w:rPr>
          <w:i/>
          <w:iCs/>
        </w:rPr>
        <w:t>Psykoterapiveiledning</w:t>
      </w:r>
      <w:r>
        <w:t xml:space="preserve">, Oslo: </w:t>
      </w:r>
      <w:proofErr w:type="spellStart"/>
      <w:r>
        <w:t>Tano</w:t>
      </w:r>
      <w:proofErr w:type="spellEnd"/>
      <w:r>
        <w:t xml:space="preserve"> Aschehoug, ss. 325- 342 </w:t>
      </w:r>
    </w:p>
    <w:p w14:paraId="2B7E4331" w14:textId="77777777" w:rsidR="00AB59D8" w:rsidRDefault="00AB59D8" w:rsidP="00AB59D8">
      <w:r>
        <w:t xml:space="preserve">Aadland, Einar (2006) «Veiledning i etiske dilemmaer», i </w:t>
      </w:r>
      <w:proofErr w:type="spellStart"/>
      <w:r>
        <w:t>Teslo</w:t>
      </w:r>
      <w:proofErr w:type="spellEnd"/>
      <w:r>
        <w:t xml:space="preserve">, </w:t>
      </w:r>
      <w:proofErr w:type="spellStart"/>
      <w:r>
        <w:t>Anne-lise</w:t>
      </w:r>
      <w:proofErr w:type="spellEnd"/>
      <w:r>
        <w:t xml:space="preserve"> (red.) </w:t>
      </w:r>
      <w:r w:rsidRPr="00E223F3">
        <w:rPr>
          <w:i/>
          <w:iCs/>
        </w:rPr>
        <w:t>Mangfold i faglig veiledning for helse og sosialarbeidere</w:t>
      </w:r>
      <w:r>
        <w:rPr>
          <w:i/>
          <w:iCs/>
        </w:rPr>
        <w:t>,</w:t>
      </w:r>
      <w:r>
        <w:t xml:space="preserve"> Oslo: Universitetsforlaget, ss. 145-156 </w:t>
      </w:r>
    </w:p>
    <w:p w14:paraId="25E479CE" w14:textId="77777777" w:rsidR="00AB59D8" w:rsidRDefault="00AB59D8" w:rsidP="00AB59D8">
      <w:pPr>
        <w:rPr>
          <w:b/>
          <w:bCs/>
          <w:u w:val="single"/>
        </w:rPr>
      </w:pPr>
      <w:r w:rsidRPr="00C26890">
        <w:rPr>
          <w:b/>
          <w:bCs/>
          <w:u w:val="single"/>
        </w:rPr>
        <w:t>Totalt 1309 sider</w:t>
      </w:r>
    </w:p>
    <w:p w14:paraId="4921A6DB" w14:textId="77777777" w:rsidR="00AB59D8" w:rsidRDefault="00AB59D8" w:rsidP="00AB59D8">
      <w:pPr>
        <w:rPr>
          <w:b/>
          <w:bCs/>
          <w:u w:val="single"/>
        </w:rPr>
      </w:pPr>
    </w:p>
    <w:p w14:paraId="2B0B034A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cs="Calibri"/>
          <w:b/>
          <w:color w:val="000000"/>
          <w:sz w:val="32"/>
          <w:szCs w:val="32"/>
        </w:rPr>
      </w:pPr>
      <w:r w:rsidRPr="00A121AC">
        <w:rPr>
          <w:rFonts w:cs="Calibri"/>
          <w:b/>
          <w:color w:val="000000"/>
          <w:sz w:val="32"/>
          <w:szCs w:val="32"/>
        </w:rPr>
        <w:t>Annen anbefalt litteratur</w:t>
      </w:r>
    </w:p>
    <w:p w14:paraId="6089FEA7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cs="Calibri"/>
          <w:color w:val="000000"/>
        </w:rPr>
      </w:pPr>
      <w:r w:rsidRPr="00A121AC">
        <w:rPr>
          <w:rFonts w:cs="Calibri"/>
          <w:color w:val="000000"/>
        </w:rPr>
        <w:t xml:space="preserve">(Denne listen vil bli stadig utvidet i dialog med deltakerne) </w:t>
      </w:r>
    </w:p>
    <w:p w14:paraId="5CE769B6" w14:textId="0B5CEFE2" w:rsidR="0015561D" w:rsidRPr="006E311B" w:rsidRDefault="0015561D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7" w:right="96" w:hanging="12"/>
        <w:rPr>
          <w:rFonts w:cs="Calibri"/>
          <w:color w:val="000000"/>
        </w:rPr>
      </w:pPr>
      <w:r w:rsidRPr="0015561D">
        <w:rPr>
          <w:rFonts w:cs="Calibri"/>
          <w:color w:val="000000"/>
          <w:lang w:val="en-US"/>
        </w:rPr>
        <w:t>As</w:t>
      </w:r>
      <w:r>
        <w:rPr>
          <w:rFonts w:cs="Calibri"/>
          <w:color w:val="000000"/>
          <w:lang w:val="en-US"/>
        </w:rPr>
        <w:t>chim, Per Kristian</w:t>
      </w:r>
      <w:r w:rsidR="006E311B">
        <w:rPr>
          <w:rFonts w:cs="Calibri"/>
          <w:color w:val="000000"/>
          <w:lang w:val="en-US"/>
        </w:rPr>
        <w:t xml:space="preserve"> et al. </w:t>
      </w:r>
      <w:r w:rsidR="006E311B" w:rsidRPr="006E311B">
        <w:rPr>
          <w:rFonts w:cs="Calibri"/>
          <w:color w:val="000000"/>
        </w:rPr>
        <w:t>ABV for trosopplæringsmedarbeidere I s</w:t>
      </w:r>
      <w:r w:rsidR="006E311B">
        <w:rPr>
          <w:rFonts w:cs="Calibri"/>
          <w:color w:val="000000"/>
        </w:rPr>
        <w:t>tabskontekster</w:t>
      </w:r>
      <w:r w:rsidR="00B95DA0">
        <w:rPr>
          <w:rFonts w:cs="Calibri"/>
          <w:color w:val="000000"/>
        </w:rPr>
        <w:t>, Oslo, Rapport fra Presteforeningens fagavdeling 2016:1</w:t>
      </w:r>
      <w:r w:rsidR="00D40286">
        <w:rPr>
          <w:rFonts w:cs="Calibri"/>
          <w:color w:val="000000"/>
        </w:rPr>
        <w:t xml:space="preserve"> </w:t>
      </w:r>
      <w:hyperlink r:id="rId13" w:history="1">
        <w:r w:rsidR="00D40286" w:rsidRPr="00027C61">
          <w:rPr>
            <w:rStyle w:val="Hyperkobling"/>
            <w:rFonts w:cs="Calibri"/>
          </w:rPr>
          <w:t>https://prest.no/wp-content/uploads/sites/2/2020/01/ABV-rapport-2016_1_online.pdf</w:t>
        </w:r>
      </w:hyperlink>
      <w:r w:rsidR="00D40286">
        <w:rPr>
          <w:rFonts w:cs="Calibri"/>
          <w:color w:val="000000"/>
        </w:rPr>
        <w:t xml:space="preserve"> </w:t>
      </w:r>
    </w:p>
    <w:p w14:paraId="28FB4587" w14:textId="2F06D678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7" w:right="96" w:hanging="12"/>
        <w:rPr>
          <w:rFonts w:cs="Calibri"/>
          <w:color w:val="800080"/>
        </w:rPr>
      </w:pPr>
      <w:r w:rsidRPr="0015561D">
        <w:rPr>
          <w:rFonts w:cs="Calibri"/>
          <w:color w:val="000000"/>
          <w:lang w:val="en-US"/>
        </w:rPr>
        <w:t xml:space="preserve">Arendt, Hannah (1996) Vita </w:t>
      </w:r>
      <w:proofErr w:type="spellStart"/>
      <w:r w:rsidRPr="0015561D">
        <w:rPr>
          <w:rFonts w:cs="Calibri"/>
          <w:color w:val="000000"/>
          <w:lang w:val="en-US"/>
        </w:rPr>
        <w:t>activa</w:t>
      </w:r>
      <w:proofErr w:type="spellEnd"/>
      <w:r w:rsidRPr="0015561D">
        <w:rPr>
          <w:rFonts w:cs="Calibri"/>
          <w:color w:val="000000"/>
          <w:lang w:val="en-US"/>
        </w:rPr>
        <w:t xml:space="preserve">. </w:t>
      </w:r>
      <w:r>
        <w:rPr>
          <w:rFonts w:cs="Calibri"/>
          <w:color w:val="000000"/>
        </w:rPr>
        <w:t xml:space="preserve">Det virksomme liv. (Oslo: Pax Forlag) «Handling» s. 176-214 </w:t>
      </w:r>
      <w:hyperlink r:id="rId14" w:history="1">
        <w:r w:rsidR="00DC6055" w:rsidRPr="00027C61">
          <w:rPr>
            <w:rStyle w:val="Hyperkobling"/>
            <w:rFonts w:cs="Calibri"/>
          </w:rPr>
          <w:t>http://urn.nb.no/URN:NBN:no-nb_digibok_2008072900115</w:t>
        </w:r>
      </w:hyperlink>
      <w:r w:rsidR="00A10067">
        <w:rPr>
          <w:rFonts w:cs="Calibri"/>
          <w:color w:val="800080"/>
          <w:u w:val="single"/>
        </w:rPr>
        <w:t xml:space="preserve"> </w:t>
      </w:r>
      <w:r>
        <w:rPr>
          <w:rFonts w:cs="Calibri"/>
          <w:color w:val="800080"/>
        </w:rPr>
        <w:t xml:space="preserve"> </w:t>
      </w:r>
      <w:r w:rsidR="00A10067">
        <w:rPr>
          <w:rFonts w:cs="Calibri"/>
          <w:color w:val="800080"/>
        </w:rPr>
        <w:t xml:space="preserve"> </w:t>
      </w:r>
    </w:p>
    <w:p w14:paraId="4AA7255B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0" w:right="183" w:firstLine="8"/>
        <w:rPr>
          <w:rFonts w:cs="Calibri"/>
          <w:color w:val="000000"/>
        </w:rPr>
      </w:pPr>
      <w:r>
        <w:rPr>
          <w:rFonts w:cs="Calibri"/>
          <w:color w:val="000000"/>
        </w:rPr>
        <w:t xml:space="preserve">Bunkholt, Marit og Stifoss-Hansen (2005) </w:t>
      </w:r>
      <w:r w:rsidRPr="00A121AC">
        <w:rPr>
          <w:rFonts w:cs="Calibri"/>
          <w:i/>
          <w:iCs/>
          <w:color w:val="000000"/>
        </w:rPr>
        <w:t>Strategier for gjensidighet: Bidrag til utvikling av veiledning og yrkesliv</w:t>
      </w:r>
      <w:r>
        <w:rPr>
          <w:rFonts w:cs="Calibri"/>
          <w:color w:val="000000"/>
        </w:rPr>
        <w:t>, Oslo: PTS, skriftserie 12</w:t>
      </w:r>
    </w:p>
    <w:p w14:paraId="095101AF" w14:textId="77777777" w:rsidR="00AB59D8" w:rsidRPr="00E27F1B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5" w:right="610" w:firstLine="4"/>
        <w:rPr>
          <w:rFonts w:cs="Calibri"/>
          <w:color w:val="000000"/>
          <w:lang w:val="en-US"/>
        </w:rPr>
      </w:pPr>
      <w:r w:rsidRPr="00E27F1B">
        <w:rPr>
          <w:rFonts w:cs="Calibri"/>
          <w:color w:val="000000"/>
          <w:lang w:val="en-US"/>
        </w:rPr>
        <w:t xml:space="preserve">Browning, Don S. (1991) </w:t>
      </w:r>
      <w:r w:rsidRPr="00E27F1B">
        <w:rPr>
          <w:rFonts w:cs="Calibri"/>
          <w:i/>
          <w:iCs/>
          <w:color w:val="000000"/>
          <w:lang w:val="en-US"/>
        </w:rPr>
        <w:t>A fundamental practical theology : descriptive and strategic proposals</w:t>
      </w:r>
      <w:r w:rsidRPr="00E27F1B">
        <w:rPr>
          <w:rFonts w:cs="Calibri"/>
          <w:color w:val="000000"/>
          <w:lang w:val="en-US"/>
        </w:rPr>
        <w:t xml:space="preserve">, Minneapolis: Fortress Press  </w:t>
      </w:r>
    </w:p>
    <w:p w14:paraId="03BA4017" w14:textId="77777777" w:rsidR="00AB59D8" w:rsidRP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19" w:right="436"/>
        <w:rPr>
          <w:rFonts w:cs="Calibri"/>
          <w:color w:val="000000"/>
        </w:rPr>
      </w:pPr>
      <w:r w:rsidRPr="00E27F1B">
        <w:rPr>
          <w:noProof/>
          <w:lang w:val="en-US"/>
        </w:rPr>
        <w:t xml:space="preserve">Elkjaer, B. (2018). </w:t>
      </w:r>
      <w:r w:rsidRPr="00E27F1B">
        <w:rPr>
          <w:i/>
          <w:iCs/>
          <w:noProof/>
          <w:lang w:val="en-US"/>
        </w:rPr>
        <w:t>Pragmatism: Learning as creative imagination</w:t>
      </w:r>
      <w:r w:rsidRPr="00E27F1B">
        <w:rPr>
          <w:noProof/>
          <w:lang w:val="en-US"/>
        </w:rPr>
        <w:t xml:space="preserve">. </w:t>
      </w:r>
      <w:r w:rsidRPr="00AB59D8">
        <w:rPr>
          <w:noProof/>
        </w:rPr>
        <w:t xml:space="preserve">In K. Illeris (red.) </w:t>
      </w:r>
      <w:r w:rsidRPr="00AB59D8">
        <w:rPr>
          <w:i/>
          <w:iCs/>
          <w:noProof/>
        </w:rPr>
        <w:t xml:space="preserve">Contemporary Theories of Learning, </w:t>
      </w:r>
      <w:r w:rsidRPr="00AB59D8">
        <w:rPr>
          <w:noProof/>
        </w:rPr>
        <w:t>ss. 66-82, Routledge</w:t>
      </w:r>
    </w:p>
    <w:p w14:paraId="1B395799" w14:textId="77777777" w:rsidR="00AB59D8" w:rsidRPr="00A121AC" w:rsidRDefault="00AB59D8" w:rsidP="00AB59D8">
      <w:pPr>
        <w:rPr>
          <w:rFonts w:cs="Calibri"/>
          <w:color w:val="000000"/>
        </w:rPr>
      </w:pPr>
      <w:r w:rsidRPr="00AB59D8">
        <w:rPr>
          <w:rFonts w:cs="Calibri"/>
          <w:color w:val="000000"/>
        </w:rPr>
        <w:t xml:space="preserve">Falk, B., &amp; Smith, A.-M. (2016). </w:t>
      </w:r>
      <w:r w:rsidRPr="00A121AC">
        <w:rPr>
          <w:rFonts w:cs="Calibri"/>
          <w:i/>
          <w:iCs/>
          <w:color w:val="000000"/>
        </w:rPr>
        <w:t xml:space="preserve">Å være der du er: </w:t>
      </w:r>
      <w:r>
        <w:rPr>
          <w:rFonts w:cs="Calibri"/>
          <w:i/>
          <w:iCs/>
          <w:color w:val="000000"/>
        </w:rPr>
        <w:t>O</w:t>
      </w:r>
      <w:r w:rsidRPr="00A121AC">
        <w:rPr>
          <w:rFonts w:cs="Calibri"/>
          <w:i/>
          <w:iCs/>
          <w:color w:val="000000"/>
        </w:rPr>
        <w:t>ppmerksomhet, grenser og kontakt i den hjelpende samtale</w:t>
      </w:r>
      <w:r w:rsidRPr="00A121AC">
        <w:rPr>
          <w:rFonts w:cs="Calibri"/>
          <w:color w:val="000000"/>
        </w:rPr>
        <w:t xml:space="preserve"> (2. utg.)</w:t>
      </w:r>
      <w:r>
        <w:rPr>
          <w:rFonts w:cs="Calibri"/>
          <w:color w:val="000000"/>
        </w:rPr>
        <w:t>,</w:t>
      </w:r>
      <w:r w:rsidRPr="00A121AC">
        <w:rPr>
          <w:rFonts w:cs="Calibri"/>
          <w:color w:val="000000"/>
        </w:rPr>
        <w:t xml:space="preserve"> Bergen: Fagbokforl</w:t>
      </w:r>
      <w:r>
        <w:rPr>
          <w:rFonts w:cs="Calibri"/>
          <w:color w:val="000000"/>
        </w:rPr>
        <w:t>aget</w:t>
      </w:r>
    </w:p>
    <w:p w14:paraId="01E246A0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5" w:right="337" w:firstLine="13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Fjelkestam</w:t>
      </w:r>
      <w:proofErr w:type="spellEnd"/>
      <w:r>
        <w:rPr>
          <w:rFonts w:cs="Calibri"/>
          <w:color w:val="000000"/>
        </w:rPr>
        <w:t xml:space="preserve">, Kristina (2009) </w:t>
      </w:r>
      <w:proofErr w:type="spellStart"/>
      <w:r w:rsidRPr="00A121AC">
        <w:rPr>
          <w:rFonts w:cs="Calibri"/>
          <w:i/>
          <w:iCs/>
          <w:color w:val="000000"/>
        </w:rPr>
        <w:t>Reflektionens</w:t>
      </w:r>
      <w:proofErr w:type="spellEnd"/>
      <w:r w:rsidRPr="00A121AC">
        <w:rPr>
          <w:rFonts w:cs="Calibri"/>
          <w:i/>
          <w:iCs/>
          <w:color w:val="000000"/>
        </w:rPr>
        <w:t xml:space="preserve"> gestalt</w:t>
      </w:r>
      <w:r>
        <w:rPr>
          <w:rFonts w:cs="Calibri"/>
          <w:i/>
          <w:iCs/>
          <w:color w:val="000000"/>
        </w:rPr>
        <w:t>,</w:t>
      </w:r>
      <w:r>
        <w:rPr>
          <w:rFonts w:cs="Calibri"/>
          <w:color w:val="000000"/>
        </w:rPr>
        <w:t xml:space="preserve"> Stockholm: </w:t>
      </w:r>
      <w:proofErr w:type="spellStart"/>
      <w:r>
        <w:rPr>
          <w:rFonts w:cs="Calibri"/>
          <w:color w:val="000000"/>
        </w:rPr>
        <w:t>Södertörn</w:t>
      </w:r>
      <w:proofErr w:type="spellEnd"/>
      <w:r>
        <w:rPr>
          <w:rFonts w:cs="Calibri"/>
          <w:color w:val="000000"/>
        </w:rPr>
        <w:t xml:space="preserve"> studies in </w:t>
      </w:r>
      <w:proofErr w:type="spellStart"/>
      <w:r>
        <w:rPr>
          <w:rFonts w:cs="Calibri"/>
          <w:color w:val="000000"/>
        </w:rPr>
        <w:t>practical</w:t>
      </w:r>
      <w:proofErr w:type="spellEnd"/>
      <w:r>
        <w:rPr>
          <w:rFonts w:cs="Calibri"/>
          <w:color w:val="000000"/>
        </w:rPr>
        <w:t xml:space="preserve">  </w:t>
      </w:r>
      <w:proofErr w:type="spellStart"/>
      <w:r>
        <w:rPr>
          <w:rFonts w:cs="Calibri"/>
          <w:color w:val="000000"/>
        </w:rPr>
        <w:t>knowledge</w:t>
      </w:r>
      <w:proofErr w:type="spellEnd"/>
      <w:r>
        <w:rPr>
          <w:rFonts w:cs="Calibri"/>
          <w:color w:val="000000"/>
        </w:rPr>
        <w:t xml:space="preserve"> 3: «</w:t>
      </w:r>
      <w:proofErr w:type="spellStart"/>
      <w:r>
        <w:rPr>
          <w:rFonts w:cs="Calibri"/>
          <w:color w:val="000000"/>
        </w:rPr>
        <w:t>Reflektionens</w:t>
      </w:r>
      <w:proofErr w:type="spellEnd"/>
      <w:r>
        <w:rPr>
          <w:rFonts w:cs="Calibri"/>
          <w:color w:val="000000"/>
        </w:rPr>
        <w:t xml:space="preserve"> gestalt: En innledning» s. 7-17; Jonna </w:t>
      </w:r>
      <w:proofErr w:type="spellStart"/>
      <w:r>
        <w:rPr>
          <w:rFonts w:cs="Calibri"/>
          <w:color w:val="000000"/>
        </w:rPr>
        <w:t>Hjertström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Lappalainen</w:t>
      </w:r>
      <w:proofErr w:type="spellEnd"/>
      <w:r>
        <w:rPr>
          <w:rFonts w:cs="Calibri"/>
          <w:color w:val="000000"/>
        </w:rPr>
        <w:t xml:space="preserve"> «I  begynnelsen var </w:t>
      </w:r>
      <w:proofErr w:type="spellStart"/>
      <w:r>
        <w:rPr>
          <w:rFonts w:cs="Calibri"/>
          <w:color w:val="000000"/>
        </w:rPr>
        <w:t>fantasin</w:t>
      </w:r>
      <w:proofErr w:type="spellEnd"/>
      <w:r>
        <w:rPr>
          <w:rFonts w:cs="Calibri"/>
          <w:color w:val="000000"/>
        </w:rPr>
        <w:t xml:space="preserve">. Om den </w:t>
      </w:r>
      <w:proofErr w:type="spellStart"/>
      <w:r>
        <w:rPr>
          <w:rFonts w:cs="Calibri"/>
          <w:color w:val="000000"/>
        </w:rPr>
        <w:t>reflekterande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människan</w:t>
      </w:r>
      <w:proofErr w:type="spellEnd"/>
      <w:r>
        <w:rPr>
          <w:rFonts w:cs="Calibri"/>
          <w:color w:val="000000"/>
        </w:rPr>
        <w:t xml:space="preserve">» ss. 18-35; Annika </w:t>
      </w:r>
      <w:proofErr w:type="spellStart"/>
      <w:r>
        <w:rPr>
          <w:rFonts w:cs="Calibri"/>
          <w:color w:val="000000"/>
        </w:rPr>
        <w:t>Notér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Hooshidar</w:t>
      </w:r>
      <w:proofErr w:type="spellEnd"/>
      <w:r>
        <w:rPr>
          <w:rFonts w:cs="Calibri"/>
          <w:color w:val="000000"/>
        </w:rPr>
        <w:t xml:space="preserve">  «</w:t>
      </w:r>
      <w:proofErr w:type="spellStart"/>
      <w:r>
        <w:rPr>
          <w:rFonts w:cs="Calibri"/>
          <w:color w:val="000000"/>
        </w:rPr>
        <w:t>Mellanrum</w:t>
      </w:r>
      <w:proofErr w:type="spellEnd"/>
      <w:r>
        <w:rPr>
          <w:rFonts w:cs="Calibri"/>
          <w:color w:val="000000"/>
        </w:rPr>
        <w:t xml:space="preserve">. Om </w:t>
      </w:r>
      <w:proofErr w:type="spellStart"/>
      <w:r>
        <w:rPr>
          <w:rFonts w:cs="Calibri"/>
          <w:color w:val="000000"/>
        </w:rPr>
        <w:t>dansarens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kreativa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reflexivitet</w:t>
      </w:r>
      <w:proofErr w:type="spellEnd"/>
      <w:r>
        <w:rPr>
          <w:rFonts w:cs="Calibri"/>
          <w:color w:val="000000"/>
        </w:rPr>
        <w:t xml:space="preserve">» ss. 111-131. Tilgjengelig ved å Google bokens tittel </w:t>
      </w:r>
    </w:p>
    <w:p w14:paraId="60BC2AE2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9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Holquist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Machael</w:t>
      </w:r>
      <w:proofErr w:type="spellEnd"/>
      <w:r>
        <w:rPr>
          <w:rFonts w:cs="Calibri"/>
          <w:color w:val="000000"/>
        </w:rPr>
        <w:t xml:space="preserve"> (2005), </w:t>
      </w:r>
      <w:proofErr w:type="spellStart"/>
      <w:r w:rsidRPr="00A121AC">
        <w:rPr>
          <w:rFonts w:cs="Calibri"/>
          <w:i/>
          <w:iCs/>
          <w:color w:val="000000"/>
        </w:rPr>
        <w:t>Dialogism</w:t>
      </w:r>
      <w:proofErr w:type="spellEnd"/>
      <w:r w:rsidRPr="00A121AC">
        <w:rPr>
          <w:rFonts w:cs="Calibri"/>
          <w:i/>
          <w:iCs/>
          <w:color w:val="000000"/>
        </w:rPr>
        <w:t xml:space="preserve">. </w:t>
      </w:r>
      <w:proofErr w:type="spellStart"/>
      <w:r w:rsidRPr="00A121AC">
        <w:rPr>
          <w:rFonts w:cs="Calibri"/>
          <w:i/>
          <w:iCs/>
          <w:color w:val="000000"/>
        </w:rPr>
        <w:t>Bahtin</w:t>
      </w:r>
      <w:proofErr w:type="spellEnd"/>
      <w:r w:rsidRPr="00A121AC">
        <w:rPr>
          <w:rFonts w:cs="Calibri"/>
          <w:i/>
          <w:iCs/>
          <w:color w:val="000000"/>
        </w:rPr>
        <w:t xml:space="preserve"> and his World</w:t>
      </w:r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Routledge</w:t>
      </w:r>
      <w:proofErr w:type="spellEnd"/>
    </w:p>
    <w:p w14:paraId="2DC61A3D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0" w:right="469" w:firstLine="8"/>
        <w:rPr>
          <w:rFonts w:cs="Calibri"/>
          <w:color w:val="0000FF"/>
        </w:rPr>
      </w:pPr>
      <w:r>
        <w:rPr>
          <w:rFonts w:cs="Calibri"/>
          <w:color w:val="000000"/>
        </w:rPr>
        <w:t xml:space="preserve">Høeg, Ida Marie (1996) «Oppmerksomhet, identitet og fellesskap : evaluering av  arbeidsveilederutdannelsen i Den norske kirke (AVU)» i KIFO-rapport nr.2, Oslo: KIFO, </w:t>
      </w:r>
      <w:r>
        <w:rPr>
          <w:rFonts w:cs="Calibri"/>
          <w:color w:val="0000FF"/>
          <w:u w:val="single"/>
        </w:rPr>
        <w:t>http://urn.nb.no/URN:NBN:no-nb_digibok_2010030903039</w:t>
      </w:r>
      <w:r>
        <w:rPr>
          <w:rFonts w:cs="Calibri"/>
          <w:color w:val="0000FF"/>
        </w:rPr>
        <w:t xml:space="preserve">  </w:t>
      </w:r>
    </w:p>
    <w:p w14:paraId="23E9637D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1" w:right="172" w:firstLine="7"/>
        <w:rPr>
          <w:rFonts w:cs="Calibri"/>
          <w:color w:val="000000"/>
        </w:rPr>
      </w:pPr>
      <w:r w:rsidRPr="00A121AC">
        <w:rPr>
          <w:rFonts w:cs="Calibri"/>
          <w:color w:val="000000"/>
        </w:rPr>
        <w:t xml:space="preserve">Lang, TK og Tysk, Karl-Erik (2011) </w:t>
      </w:r>
      <w:r w:rsidRPr="00A121AC">
        <w:rPr>
          <w:rFonts w:cs="Calibri"/>
          <w:i/>
          <w:iCs/>
          <w:color w:val="000000"/>
        </w:rPr>
        <w:t>Der fremtiden blir til. Et dialogisk paradigme for</w:t>
      </w:r>
      <w:r w:rsidRPr="00A121AC">
        <w:rPr>
          <w:rFonts w:cs="Calibri"/>
          <w:color w:val="000000"/>
        </w:rPr>
        <w:t xml:space="preserve"> </w:t>
      </w:r>
      <w:r w:rsidRPr="00A121AC">
        <w:rPr>
          <w:rFonts w:cs="Calibri"/>
          <w:i/>
          <w:iCs/>
          <w:color w:val="000000"/>
        </w:rPr>
        <w:t>veiledning</w:t>
      </w:r>
      <w:r>
        <w:rPr>
          <w:rFonts w:cs="Calibri"/>
          <w:i/>
          <w:iCs/>
          <w:color w:val="000000"/>
        </w:rPr>
        <w:t>,</w:t>
      </w:r>
      <w:r w:rsidRPr="00A121A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</w:t>
      </w:r>
      <w:r w:rsidRPr="00A121AC">
        <w:rPr>
          <w:rFonts w:cs="Calibri"/>
          <w:color w:val="000000"/>
        </w:rPr>
        <w:t xml:space="preserve">kara:  </w:t>
      </w:r>
      <w:proofErr w:type="spellStart"/>
      <w:r w:rsidRPr="00A121AC">
        <w:rPr>
          <w:rFonts w:cs="Calibri"/>
          <w:color w:val="000000"/>
        </w:rPr>
        <w:t>Ovansjö</w:t>
      </w:r>
      <w:proofErr w:type="spellEnd"/>
      <w:r w:rsidRPr="00A121AC">
        <w:rPr>
          <w:rFonts w:cs="Calibri"/>
          <w:color w:val="000000"/>
        </w:rPr>
        <w:t xml:space="preserve"> </w:t>
      </w:r>
      <w:proofErr w:type="spellStart"/>
      <w:r w:rsidRPr="00A121AC">
        <w:rPr>
          <w:rFonts w:cs="Calibri"/>
          <w:color w:val="000000"/>
        </w:rPr>
        <w:t>Järbo</w:t>
      </w:r>
      <w:proofErr w:type="spellEnd"/>
      <w:r w:rsidRPr="00A121AC">
        <w:rPr>
          <w:rFonts w:cs="Calibri"/>
          <w:color w:val="000000"/>
        </w:rPr>
        <w:t xml:space="preserve"> pastorat</w:t>
      </w:r>
    </w:p>
    <w:p w14:paraId="4B9A7745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486" w:lineRule="auto"/>
        <w:ind w:left="69" w:right="1795" w:hanging="5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lastRenderedPageBreak/>
        <w:t>Lévinas</w:t>
      </w:r>
      <w:proofErr w:type="spellEnd"/>
      <w:r>
        <w:rPr>
          <w:rFonts w:cs="Calibri"/>
          <w:color w:val="000000"/>
        </w:rPr>
        <w:t xml:space="preserve">, Emmanuel (1995) </w:t>
      </w:r>
      <w:proofErr w:type="spellStart"/>
      <w:r w:rsidRPr="00A121AC">
        <w:rPr>
          <w:rFonts w:cs="Calibri"/>
          <w:i/>
          <w:iCs/>
          <w:color w:val="000000"/>
        </w:rPr>
        <w:t>Etik</w:t>
      </w:r>
      <w:proofErr w:type="spellEnd"/>
      <w:r w:rsidRPr="00A121AC">
        <w:rPr>
          <w:rFonts w:cs="Calibri"/>
          <w:i/>
          <w:iCs/>
          <w:color w:val="000000"/>
        </w:rPr>
        <w:t xml:space="preserve"> og </w:t>
      </w:r>
      <w:proofErr w:type="spellStart"/>
      <w:r w:rsidRPr="00A121AC">
        <w:rPr>
          <w:rFonts w:cs="Calibri"/>
          <w:i/>
          <w:iCs/>
          <w:color w:val="000000"/>
        </w:rPr>
        <w:t>Uendelighed</w:t>
      </w:r>
      <w:proofErr w:type="spellEnd"/>
      <w:r>
        <w:rPr>
          <w:rFonts w:cs="Calibri"/>
          <w:color w:val="000000"/>
        </w:rPr>
        <w:t xml:space="preserve">, København: </w:t>
      </w:r>
      <w:proofErr w:type="spellStart"/>
      <w:r>
        <w:rPr>
          <w:rFonts w:cs="Calibri"/>
          <w:color w:val="000000"/>
        </w:rPr>
        <w:t>Hanz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Reitzels</w:t>
      </w:r>
      <w:proofErr w:type="spellEnd"/>
      <w:r>
        <w:rPr>
          <w:rFonts w:cs="Calibri"/>
          <w:color w:val="000000"/>
        </w:rPr>
        <w:t xml:space="preserve"> Forlag </w:t>
      </w:r>
      <w:proofErr w:type="spellStart"/>
      <w:r>
        <w:rPr>
          <w:rFonts w:cs="Calibri"/>
          <w:color w:val="000000"/>
        </w:rPr>
        <w:t>Lévinas</w:t>
      </w:r>
      <w:proofErr w:type="spellEnd"/>
      <w:r>
        <w:rPr>
          <w:rFonts w:cs="Calibri"/>
          <w:color w:val="000000"/>
        </w:rPr>
        <w:t xml:space="preserve">, Emmanuel (1996) </w:t>
      </w:r>
      <w:r w:rsidRPr="00A121AC">
        <w:rPr>
          <w:rFonts w:cs="Calibri"/>
          <w:i/>
          <w:iCs/>
          <w:color w:val="000000"/>
        </w:rPr>
        <w:t xml:space="preserve">Totalitet og </w:t>
      </w:r>
      <w:proofErr w:type="spellStart"/>
      <w:r w:rsidRPr="00A121AC">
        <w:rPr>
          <w:rFonts w:cs="Calibri"/>
          <w:i/>
          <w:iCs/>
          <w:color w:val="000000"/>
        </w:rPr>
        <w:t>Uendelighed</w:t>
      </w:r>
      <w:proofErr w:type="spellEnd"/>
      <w:r>
        <w:rPr>
          <w:rFonts w:cs="Calibri"/>
          <w:color w:val="000000"/>
        </w:rPr>
        <w:t xml:space="preserve">, Hans </w:t>
      </w:r>
      <w:proofErr w:type="spellStart"/>
      <w:r>
        <w:rPr>
          <w:rFonts w:cs="Calibri"/>
          <w:color w:val="000000"/>
        </w:rPr>
        <w:t>Reitzels</w:t>
      </w:r>
      <w:proofErr w:type="spellEnd"/>
      <w:r>
        <w:rPr>
          <w:rFonts w:cs="Calibri"/>
          <w:color w:val="000000"/>
        </w:rPr>
        <w:t xml:space="preserve"> forlag</w:t>
      </w:r>
    </w:p>
    <w:p w14:paraId="7005DF7F" w14:textId="5A58C8D1" w:rsidR="00AB59D8" w:rsidRDefault="00AB59D8" w:rsidP="00415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5" w:right="299" w:firstLine="4"/>
        <w:rPr>
          <w:rFonts w:cs="Calibri"/>
          <w:color w:val="000000"/>
        </w:rPr>
      </w:pPr>
      <w:r>
        <w:rPr>
          <w:rFonts w:cs="Calibri"/>
          <w:color w:val="000000"/>
        </w:rPr>
        <w:t xml:space="preserve">Lundby, Geir (1998) </w:t>
      </w:r>
      <w:r w:rsidRPr="00A121AC">
        <w:rPr>
          <w:rFonts w:cs="Calibri"/>
          <w:i/>
          <w:iCs/>
          <w:color w:val="000000"/>
        </w:rPr>
        <w:t xml:space="preserve">Historier og terapi. Om </w:t>
      </w:r>
      <w:proofErr w:type="spellStart"/>
      <w:r w:rsidRPr="00A121AC">
        <w:rPr>
          <w:rFonts w:cs="Calibri"/>
          <w:i/>
          <w:iCs/>
          <w:color w:val="000000"/>
        </w:rPr>
        <w:t>narrativer</w:t>
      </w:r>
      <w:proofErr w:type="spellEnd"/>
      <w:r w:rsidRPr="00A121AC">
        <w:rPr>
          <w:rFonts w:cs="Calibri"/>
          <w:i/>
          <w:iCs/>
          <w:color w:val="000000"/>
        </w:rPr>
        <w:t xml:space="preserve">, </w:t>
      </w:r>
      <w:proofErr w:type="spellStart"/>
      <w:r w:rsidRPr="00A121AC">
        <w:rPr>
          <w:rFonts w:cs="Calibri"/>
          <w:i/>
          <w:iCs/>
          <w:color w:val="000000"/>
        </w:rPr>
        <w:t>konstruksjonisme</w:t>
      </w:r>
      <w:proofErr w:type="spellEnd"/>
      <w:r w:rsidRPr="00A121AC">
        <w:rPr>
          <w:rFonts w:cs="Calibri"/>
          <w:i/>
          <w:iCs/>
          <w:color w:val="000000"/>
        </w:rPr>
        <w:t xml:space="preserve"> og nyskriving av historier</w:t>
      </w:r>
      <w:r>
        <w:rPr>
          <w:rFonts w:cs="Calibri"/>
          <w:color w:val="000000"/>
        </w:rPr>
        <w:t xml:space="preserve">, Oslo: </w:t>
      </w:r>
      <w:proofErr w:type="spellStart"/>
      <w:r>
        <w:rPr>
          <w:rFonts w:cs="Calibri"/>
          <w:color w:val="000000"/>
        </w:rPr>
        <w:t>Tano</w:t>
      </w:r>
      <w:proofErr w:type="spellEnd"/>
      <w:r>
        <w:rPr>
          <w:rFonts w:cs="Calibri"/>
          <w:color w:val="000000"/>
        </w:rPr>
        <w:t xml:space="preserve"> Aschehoug, </w:t>
      </w:r>
      <w:hyperlink r:id="rId15" w:history="1">
        <w:r w:rsidR="004150B2" w:rsidRPr="00027C61">
          <w:rPr>
            <w:rStyle w:val="Hyperkobling"/>
            <w:rFonts w:cs="Calibri"/>
          </w:rPr>
          <w:t>http://www.nb.no/utlevering/contentview.jsf?urn=URN:NBN:no-nb_digibok_2008080504081</w:t>
        </w:r>
      </w:hyperlink>
      <w:r w:rsidR="004150B2">
        <w:rPr>
          <w:rFonts w:cs="Calibri"/>
          <w:color w:val="000000"/>
        </w:rPr>
        <w:t xml:space="preserve"> </w:t>
      </w:r>
    </w:p>
    <w:p w14:paraId="2C5C0858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cs="Calibri"/>
          <w:color w:val="000000"/>
        </w:rPr>
      </w:pPr>
      <w:r w:rsidRPr="007B7E3E">
        <w:rPr>
          <w:rFonts w:cs="Calibri"/>
          <w:color w:val="000000"/>
          <w:lang w:val="en-US"/>
        </w:rPr>
        <w:t xml:space="preserve">Marsh, Jack (2005) «Friendship Otherwise – Toward a </w:t>
      </w:r>
      <w:proofErr w:type="spellStart"/>
      <w:r w:rsidRPr="007B7E3E">
        <w:rPr>
          <w:rFonts w:cs="Calibri"/>
          <w:color w:val="000000"/>
          <w:lang w:val="en-US"/>
        </w:rPr>
        <w:t>Levinisian</w:t>
      </w:r>
      <w:proofErr w:type="spellEnd"/>
      <w:r w:rsidRPr="007B7E3E">
        <w:rPr>
          <w:rFonts w:cs="Calibri"/>
          <w:color w:val="000000"/>
          <w:lang w:val="en-US"/>
        </w:rPr>
        <w:t xml:space="preserve"> Description of Personal Friendship» i  </w:t>
      </w:r>
      <w:r w:rsidRPr="007B7E3E">
        <w:rPr>
          <w:rFonts w:cs="Calibri"/>
          <w:i/>
          <w:color w:val="000000"/>
          <w:lang w:val="en-US"/>
        </w:rPr>
        <w:t xml:space="preserve">Indo-Pacific Journal of Phenomenology, </w:t>
      </w:r>
      <w:proofErr w:type="spellStart"/>
      <w:r w:rsidRPr="007B7E3E">
        <w:rPr>
          <w:rFonts w:cs="Calibri"/>
          <w:color w:val="000000"/>
          <w:lang w:val="en-US"/>
        </w:rPr>
        <w:t>Volum</w:t>
      </w:r>
      <w:proofErr w:type="spellEnd"/>
      <w:r w:rsidRPr="007B7E3E">
        <w:rPr>
          <w:rFonts w:cs="Calibri"/>
          <w:color w:val="000000"/>
          <w:lang w:val="en-US"/>
        </w:rPr>
        <w:t xml:space="preserve"> 5, Edition 2, December 2005. </w:t>
      </w:r>
      <w:r>
        <w:rPr>
          <w:rFonts w:cs="Calibri"/>
          <w:color w:val="000000"/>
        </w:rPr>
        <w:t xml:space="preserve">Adresse: </w:t>
      </w:r>
      <w:r>
        <w:rPr>
          <w:rFonts w:cs="Calibri"/>
          <w:color w:val="0000FF"/>
          <w:u w:val="single"/>
        </w:rPr>
        <w:t>www.ipjp.org</w:t>
      </w:r>
      <w:r>
        <w:rPr>
          <w:rFonts w:cs="Calibri"/>
          <w:color w:val="000000"/>
        </w:rPr>
        <w:t xml:space="preserve">.  Eller: </w:t>
      </w:r>
      <w:r>
        <w:rPr>
          <w:rFonts w:cs="Calibri"/>
          <w:color w:val="0000FF"/>
          <w:u w:val="single"/>
        </w:rPr>
        <w:t>http://dx.doi.org/10.1080/20797222.2005.11433905</w:t>
      </w:r>
      <w:r>
        <w:rPr>
          <w:rFonts w:cs="Calibri"/>
          <w:color w:val="0000FF"/>
        </w:rPr>
        <w:t xml:space="preserve"> </w:t>
      </w:r>
    </w:p>
    <w:p w14:paraId="61B8DF86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9"/>
        <w:rPr>
          <w:rFonts w:cs="Calibri"/>
          <w:color w:val="000000"/>
        </w:rPr>
      </w:pPr>
      <w:r>
        <w:rPr>
          <w:rFonts w:cs="Calibri"/>
          <w:color w:val="000000"/>
        </w:rPr>
        <w:t xml:space="preserve">Nordtvedt, Per (2016) </w:t>
      </w:r>
      <w:r w:rsidRPr="00A121AC">
        <w:rPr>
          <w:rFonts w:cs="Calibri"/>
          <w:i/>
          <w:iCs/>
          <w:color w:val="000000"/>
        </w:rPr>
        <w:t>Omtanke. En innføring i sykepleiens etikk</w:t>
      </w:r>
      <w:r>
        <w:rPr>
          <w:rFonts w:cs="Calibri"/>
          <w:color w:val="000000"/>
        </w:rPr>
        <w:t>, Oslo: Gyldendal</w:t>
      </w:r>
    </w:p>
    <w:p w14:paraId="0C64036E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9"/>
        <w:rPr>
          <w:rFonts w:cs="Calibri"/>
          <w:color w:val="000000"/>
        </w:rPr>
      </w:pPr>
      <w:r w:rsidRPr="00A121AC">
        <w:rPr>
          <w:rFonts w:cs="Calibri"/>
          <w:color w:val="000000"/>
        </w:rPr>
        <w:t xml:space="preserve">Rommetveit, Ragnar (2008) </w:t>
      </w:r>
      <w:r w:rsidRPr="00A121AC">
        <w:rPr>
          <w:rFonts w:cs="Calibri"/>
          <w:i/>
          <w:iCs/>
          <w:color w:val="000000"/>
        </w:rPr>
        <w:t>Språk, individuell psyke, og kulturelt kollektiv</w:t>
      </w:r>
      <w:r>
        <w:rPr>
          <w:rFonts w:cs="Calibri"/>
          <w:i/>
          <w:iCs/>
          <w:color w:val="000000"/>
        </w:rPr>
        <w:t xml:space="preserve">, </w:t>
      </w:r>
      <w:r w:rsidRPr="00A121AC">
        <w:rPr>
          <w:rFonts w:cs="Calibri"/>
          <w:color w:val="000000"/>
        </w:rPr>
        <w:t>Oslo: Gyldendal</w:t>
      </w:r>
      <w:r>
        <w:rPr>
          <w:rFonts w:cs="Calibri"/>
          <w:color w:val="000000"/>
        </w:rPr>
        <w:t>, «</w:t>
      </w:r>
      <w:r w:rsidRPr="00A121AC">
        <w:rPr>
          <w:rFonts w:cs="Calibri"/>
          <w:color w:val="000000"/>
        </w:rPr>
        <w:t xml:space="preserve">Om </w:t>
      </w:r>
      <w:proofErr w:type="spellStart"/>
      <w:r w:rsidRPr="00A121AC">
        <w:rPr>
          <w:rFonts w:cs="Calibri"/>
          <w:color w:val="000000"/>
        </w:rPr>
        <w:t>dialogisme</w:t>
      </w:r>
      <w:proofErr w:type="spellEnd"/>
      <w:r w:rsidRPr="00A121AC">
        <w:rPr>
          <w:rFonts w:cs="Calibri"/>
          <w:color w:val="000000"/>
        </w:rPr>
        <w:t xml:space="preserve"> og </w:t>
      </w:r>
      <w:proofErr w:type="spellStart"/>
      <w:r w:rsidRPr="00A121AC">
        <w:rPr>
          <w:rFonts w:cs="Calibri"/>
          <w:color w:val="000000"/>
        </w:rPr>
        <w:t>vitenskapleg</w:t>
      </w:r>
      <w:proofErr w:type="spellEnd"/>
      <w:r w:rsidRPr="00A121AC">
        <w:rPr>
          <w:rFonts w:cs="Calibri"/>
          <w:color w:val="000000"/>
        </w:rPr>
        <w:t xml:space="preserve"> disiplinert diskurs- og samtaleanalyse</w:t>
      </w:r>
      <w:r>
        <w:rPr>
          <w:rFonts w:cs="Calibri"/>
          <w:color w:val="000000"/>
        </w:rPr>
        <w:t>»</w:t>
      </w:r>
    </w:p>
    <w:p w14:paraId="73E44E14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9"/>
        <w:rPr>
          <w:rFonts w:cs="Calibri"/>
          <w:color w:val="000000"/>
        </w:rPr>
      </w:pPr>
      <w:r w:rsidRPr="00A121AC">
        <w:rPr>
          <w:rFonts w:cs="Calibri"/>
          <w:color w:val="000000"/>
        </w:rPr>
        <w:t>Schilling, Benedicte (1997</w:t>
      </w:r>
      <w:r>
        <w:rPr>
          <w:rFonts w:cs="Calibri"/>
          <w:color w:val="000000"/>
        </w:rPr>
        <w:t>)</w:t>
      </w:r>
      <w:r w:rsidRPr="00A121AC">
        <w:rPr>
          <w:rFonts w:cs="Calibri"/>
          <w:color w:val="000000"/>
        </w:rPr>
        <w:t xml:space="preserve"> </w:t>
      </w:r>
      <w:r w:rsidRPr="00A121AC">
        <w:rPr>
          <w:rFonts w:cs="Calibri"/>
          <w:i/>
          <w:iCs/>
          <w:color w:val="000000"/>
        </w:rPr>
        <w:t xml:space="preserve">Systemisk </w:t>
      </w:r>
      <w:proofErr w:type="spellStart"/>
      <w:r w:rsidRPr="00A121AC">
        <w:rPr>
          <w:rFonts w:cs="Calibri"/>
          <w:i/>
          <w:iCs/>
          <w:color w:val="000000"/>
        </w:rPr>
        <w:t>supervisionsmetodik</w:t>
      </w:r>
      <w:proofErr w:type="spellEnd"/>
      <w:r w:rsidRPr="00A121AC">
        <w:rPr>
          <w:rFonts w:cs="Calibri"/>
          <w:i/>
          <w:iCs/>
          <w:color w:val="000000"/>
        </w:rPr>
        <w:t xml:space="preserve">. Et </w:t>
      </w:r>
      <w:proofErr w:type="spellStart"/>
      <w:r w:rsidRPr="00A121AC">
        <w:rPr>
          <w:rFonts w:cs="Calibri"/>
          <w:i/>
          <w:iCs/>
          <w:color w:val="000000"/>
        </w:rPr>
        <w:t>sprogspill</w:t>
      </w:r>
      <w:proofErr w:type="spellEnd"/>
      <w:r w:rsidRPr="00A121AC">
        <w:rPr>
          <w:rFonts w:cs="Calibri"/>
          <w:i/>
          <w:iCs/>
          <w:color w:val="000000"/>
        </w:rPr>
        <w:t xml:space="preserve"> for </w:t>
      </w:r>
      <w:proofErr w:type="spellStart"/>
      <w:r w:rsidRPr="00A121AC">
        <w:rPr>
          <w:rFonts w:cs="Calibri"/>
          <w:i/>
          <w:iCs/>
          <w:color w:val="000000"/>
        </w:rPr>
        <w:t>professionelle</w:t>
      </w:r>
      <w:proofErr w:type="spellEnd"/>
      <w:r w:rsidRPr="00A121AC">
        <w:rPr>
          <w:rFonts w:cs="Calibri"/>
          <w:i/>
          <w:iCs/>
          <w:color w:val="000000"/>
        </w:rPr>
        <w:t xml:space="preserve">, der anvender </w:t>
      </w:r>
      <w:proofErr w:type="spellStart"/>
      <w:r w:rsidRPr="00A121AC">
        <w:rPr>
          <w:rFonts w:cs="Calibri"/>
          <w:i/>
          <w:iCs/>
          <w:color w:val="000000"/>
        </w:rPr>
        <w:t>supervision</w:t>
      </w:r>
      <w:proofErr w:type="spellEnd"/>
      <w:r>
        <w:rPr>
          <w:rFonts w:cs="Calibri"/>
          <w:color w:val="000000"/>
        </w:rPr>
        <w:t xml:space="preserve">, </w:t>
      </w:r>
      <w:r w:rsidRPr="00A121AC">
        <w:rPr>
          <w:rFonts w:cs="Calibri"/>
          <w:color w:val="000000"/>
        </w:rPr>
        <w:t>Dansk psykologisk Forlag</w:t>
      </w:r>
      <w:r>
        <w:rPr>
          <w:rFonts w:cs="Calibri"/>
          <w:color w:val="000000"/>
        </w:rPr>
        <w:t>, «</w:t>
      </w:r>
      <w:r w:rsidRPr="00A121AC">
        <w:rPr>
          <w:rFonts w:cs="Calibri"/>
          <w:color w:val="000000"/>
        </w:rPr>
        <w:t xml:space="preserve">Reflekterende </w:t>
      </w:r>
      <w:proofErr w:type="spellStart"/>
      <w:r w:rsidRPr="00A121AC">
        <w:rPr>
          <w:rFonts w:cs="Calibri"/>
          <w:color w:val="000000"/>
        </w:rPr>
        <w:t>Teammetodik</w:t>
      </w:r>
      <w:proofErr w:type="spellEnd"/>
      <w:r>
        <w:rPr>
          <w:rFonts w:cs="Calibri"/>
          <w:color w:val="000000"/>
        </w:rPr>
        <w:t>», s</w:t>
      </w:r>
      <w:r w:rsidRPr="00A121AC">
        <w:rPr>
          <w:rFonts w:cs="Calibri"/>
          <w:color w:val="000000"/>
        </w:rPr>
        <w:t xml:space="preserve">s. 165-191 </w:t>
      </w:r>
    </w:p>
    <w:p w14:paraId="18943B2C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9"/>
        <w:rPr>
          <w:rFonts w:cs="Calibri"/>
          <w:color w:val="000000"/>
        </w:rPr>
      </w:pPr>
      <w:proofErr w:type="spellStart"/>
      <w:r w:rsidRPr="00A121AC">
        <w:rPr>
          <w:rFonts w:cs="Calibri"/>
          <w:color w:val="000000"/>
        </w:rPr>
        <w:t>Seikkula</w:t>
      </w:r>
      <w:proofErr w:type="spellEnd"/>
      <w:r w:rsidRPr="00A121AC">
        <w:rPr>
          <w:rFonts w:cs="Calibri"/>
          <w:color w:val="000000"/>
        </w:rPr>
        <w:t xml:space="preserve">, </w:t>
      </w:r>
      <w:proofErr w:type="spellStart"/>
      <w:r w:rsidRPr="00A121AC">
        <w:rPr>
          <w:rFonts w:cs="Calibri"/>
          <w:color w:val="000000"/>
        </w:rPr>
        <w:t>Jaakko</w:t>
      </w:r>
      <w:proofErr w:type="spellEnd"/>
      <w:r w:rsidRPr="00A121AC">
        <w:rPr>
          <w:rFonts w:cs="Calibri"/>
          <w:color w:val="000000"/>
        </w:rPr>
        <w:t xml:space="preserve"> (20</w:t>
      </w:r>
      <w:r>
        <w:rPr>
          <w:rFonts w:cs="Calibri"/>
          <w:color w:val="000000"/>
        </w:rPr>
        <w:t>12</w:t>
      </w:r>
      <w:r w:rsidRPr="00A121AC">
        <w:rPr>
          <w:rFonts w:cs="Calibri"/>
          <w:color w:val="000000"/>
        </w:rPr>
        <w:t xml:space="preserve">) </w:t>
      </w:r>
      <w:r w:rsidRPr="00A121AC">
        <w:rPr>
          <w:rFonts w:cs="Calibri"/>
          <w:i/>
          <w:iCs/>
          <w:color w:val="000000"/>
        </w:rPr>
        <w:t>Åpne samtaler,</w:t>
      </w:r>
      <w:r>
        <w:rPr>
          <w:rFonts w:cs="Calibri"/>
          <w:color w:val="000000"/>
        </w:rPr>
        <w:t xml:space="preserve"> </w:t>
      </w:r>
      <w:r w:rsidRPr="00A121AC">
        <w:rPr>
          <w:rFonts w:cs="Calibri"/>
          <w:color w:val="000000"/>
        </w:rPr>
        <w:t xml:space="preserve"> Oslo</w:t>
      </w:r>
      <w:r>
        <w:rPr>
          <w:rFonts w:cs="Calibri"/>
          <w:color w:val="000000"/>
        </w:rPr>
        <w:t>: Universitetsforlaget</w:t>
      </w:r>
    </w:p>
    <w:p w14:paraId="09AEBBAA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9" w:right="1052"/>
        <w:rPr>
          <w:rFonts w:cs="Calibri"/>
          <w:color w:val="000000"/>
        </w:rPr>
      </w:pPr>
      <w:r>
        <w:rPr>
          <w:rFonts w:cs="Calibri"/>
          <w:color w:val="000000"/>
        </w:rPr>
        <w:t xml:space="preserve">Repstad, Pål (2007) Mellom nærhet og distanse: kvalitative metoder i samfunnsfag, Oslo:  Universitetsforlaget  </w:t>
      </w:r>
    </w:p>
    <w:p w14:paraId="0F621079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cs="Calibri"/>
          <w:color w:val="0000FF"/>
        </w:rPr>
      </w:pPr>
      <w:r>
        <w:rPr>
          <w:rFonts w:cs="Calibri"/>
          <w:color w:val="0000FF"/>
          <w:u w:val="single"/>
        </w:rPr>
        <w:t>http://urn.nb.no/URN:NBN:nonb_digibok_2008091104077</w:t>
      </w:r>
      <w:r>
        <w:rPr>
          <w:rFonts w:cs="Calibri"/>
          <w:color w:val="0000FF"/>
        </w:rPr>
        <w:t xml:space="preserve">  </w:t>
      </w:r>
    </w:p>
    <w:p w14:paraId="401EAFC6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cs="Calibri"/>
          <w:color w:val="000000"/>
        </w:rPr>
      </w:pPr>
      <w:proofErr w:type="spellStart"/>
      <w:r w:rsidRPr="00E27F1B">
        <w:rPr>
          <w:rFonts w:cs="Calibri"/>
          <w:color w:val="000000"/>
          <w:lang w:val="en-US"/>
        </w:rPr>
        <w:t>Shotter</w:t>
      </w:r>
      <w:proofErr w:type="spellEnd"/>
      <w:r w:rsidRPr="00E27F1B">
        <w:rPr>
          <w:rFonts w:cs="Calibri"/>
          <w:color w:val="000000"/>
          <w:lang w:val="en-US"/>
        </w:rPr>
        <w:t xml:space="preserve">, John (2011) </w:t>
      </w:r>
      <w:r w:rsidRPr="00E27F1B">
        <w:rPr>
          <w:rFonts w:cs="Calibri"/>
          <w:i/>
          <w:iCs/>
          <w:color w:val="000000"/>
          <w:lang w:val="en-US"/>
        </w:rPr>
        <w:t xml:space="preserve">Getting It: </w:t>
      </w:r>
      <w:proofErr w:type="spellStart"/>
      <w:r w:rsidRPr="00E27F1B">
        <w:rPr>
          <w:rFonts w:cs="Calibri"/>
          <w:i/>
          <w:iCs/>
          <w:color w:val="000000"/>
          <w:lang w:val="en-US"/>
        </w:rPr>
        <w:t>Withness</w:t>
      </w:r>
      <w:proofErr w:type="spellEnd"/>
      <w:r w:rsidRPr="00E27F1B">
        <w:rPr>
          <w:rFonts w:cs="Calibri"/>
          <w:i/>
          <w:iCs/>
          <w:color w:val="000000"/>
          <w:lang w:val="en-US"/>
        </w:rPr>
        <w:t>-Thinking and the Dialogical in Practice</w:t>
      </w:r>
      <w:r w:rsidRPr="00E27F1B">
        <w:rPr>
          <w:rFonts w:cs="Calibri"/>
          <w:color w:val="000000"/>
          <w:lang w:val="en-US"/>
        </w:rPr>
        <w:t xml:space="preserve">. </w:t>
      </w:r>
      <w:r w:rsidRPr="00B14CBC">
        <w:rPr>
          <w:rFonts w:cs="Calibri"/>
          <w:color w:val="000000"/>
        </w:rPr>
        <w:t>New York: Hampton Press</w:t>
      </w:r>
    </w:p>
    <w:p w14:paraId="744A1325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1" w:right="117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Skau, Greta Marie (2008) </w:t>
      </w:r>
      <w:r w:rsidRPr="00A121AC">
        <w:rPr>
          <w:rFonts w:cs="Calibri"/>
          <w:i/>
          <w:iCs/>
          <w:color w:val="000000"/>
        </w:rPr>
        <w:t>Gode fagfolk vokser. Personlig kompetanse i arbeid med mennesker</w:t>
      </w:r>
      <w:r>
        <w:rPr>
          <w:rFonts w:cs="Calibri"/>
          <w:color w:val="000000"/>
        </w:rPr>
        <w:t xml:space="preserve">, Oslo:  Cappelen Akademiske Forlag </w:t>
      </w:r>
    </w:p>
    <w:p w14:paraId="58CD78F0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ind w:left="4" w:right="211" w:firstLine="3"/>
        <w:rPr>
          <w:rFonts w:cs="Calibri"/>
          <w:color w:val="000000"/>
        </w:rPr>
      </w:pPr>
      <w:r>
        <w:rPr>
          <w:rFonts w:cs="Calibri"/>
          <w:color w:val="000000"/>
        </w:rPr>
        <w:t xml:space="preserve">Stifoss-Hanssen, Hans (2005) «Veiledende og hjelpende samtaler i kirken – noen refleksjoner om  samtaler, og om forholdet mellom veiledning og sjelesorg», i Bunkholt og Stifoss-Hanssen </w:t>
      </w:r>
      <w:r w:rsidRPr="00A121AC">
        <w:rPr>
          <w:rFonts w:cs="Calibri"/>
          <w:i/>
          <w:iCs/>
          <w:color w:val="000000"/>
        </w:rPr>
        <w:t>Strategier  for gjensidighet</w:t>
      </w:r>
      <w:r>
        <w:rPr>
          <w:rFonts w:cs="Calibri"/>
          <w:color w:val="000000"/>
        </w:rPr>
        <w:t xml:space="preserve">, Oslo: PTS, skriftserie </w:t>
      </w:r>
      <w:proofErr w:type="spellStart"/>
      <w:r>
        <w:rPr>
          <w:rFonts w:cs="Calibri"/>
          <w:color w:val="000000"/>
        </w:rPr>
        <w:t>nr</w:t>
      </w:r>
      <w:proofErr w:type="spellEnd"/>
      <w:r>
        <w:rPr>
          <w:rFonts w:cs="Calibri"/>
          <w:color w:val="000000"/>
        </w:rPr>
        <w:t xml:space="preserve"> 12, ss. 33-48  </w:t>
      </w:r>
    </w:p>
    <w:p w14:paraId="5DA56AD3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7"/>
        <w:rPr>
          <w:rFonts w:cs="Calibri"/>
          <w:color w:val="000000"/>
        </w:rPr>
      </w:pPr>
      <w:r w:rsidRPr="00A121AC">
        <w:rPr>
          <w:noProof/>
        </w:rPr>
        <w:t xml:space="preserve">Ulleberg, I., &amp; Jensen, P. (2017). </w:t>
      </w:r>
      <w:r w:rsidRPr="00A121AC">
        <w:rPr>
          <w:i/>
          <w:noProof/>
        </w:rPr>
        <w:t>Systemisk veiledning i profesjonell praksis</w:t>
      </w:r>
      <w:r w:rsidRPr="00A121AC">
        <w:rPr>
          <w:noProof/>
        </w:rPr>
        <w:t>. Bergen: Fagbokforl</w:t>
      </w:r>
      <w:r>
        <w:rPr>
          <w:noProof/>
        </w:rPr>
        <w:t>aget</w:t>
      </w:r>
      <w:r w:rsidRPr="00A121AC">
        <w:rPr>
          <w:noProof/>
        </w:rPr>
        <w:t xml:space="preserve">. Kap 1 Veiledningsfeltet (17-54), og Systemisk grunnlagsforståelse (55-86). </w:t>
      </w:r>
    </w:p>
    <w:p w14:paraId="2E00001D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7"/>
        <w:rPr>
          <w:rFonts w:cs="Calibri"/>
          <w:color w:val="000000"/>
        </w:rPr>
      </w:pPr>
      <w:r>
        <w:rPr>
          <w:rFonts w:cs="Calibri"/>
          <w:color w:val="000000"/>
        </w:rPr>
        <w:t xml:space="preserve">Waal, Berit (2005) </w:t>
      </w:r>
      <w:r w:rsidRPr="00A121AC">
        <w:rPr>
          <w:rFonts w:cs="Calibri"/>
          <w:i/>
          <w:iCs/>
          <w:color w:val="000000"/>
        </w:rPr>
        <w:t>Kjære hjelper</w:t>
      </w:r>
      <w:r>
        <w:rPr>
          <w:rFonts w:cs="Calibri"/>
          <w:color w:val="000000"/>
        </w:rPr>
        <w:t xml:space="preserve">, Fagbokforlaget </w:t>
      </w:r>
    </w:p>
    <w:p w14:paraId="51111BBF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2165" w:hanging="9"/>
        <w:rPr>
          <w:rFonts w:cs="Calibri"/>
          <w:color w:val="000000"/>
        </w:rPr>
      </w:pPr>
      <w:r>
        <w:rPr>
          <w:rFonts w:cs="Calibri"/>
          <w:color w:val="000000"/>
        </w:rPr>
        <w:t xml:space="preserve">Widerberg, Karin (1994) </w:t>
      </w:r>
      <w:r w:rsidRPr="00A121AC">
        <w:rPr>
          <w:rFonts w:cs="Calibri"/>
          <w:i/>
          <w:iCs/>
          <w:color w:val="000000"/>
        </w:rPr>
        <w:t>Kunnskapens kjønn</w:t>
      </w:r>
      <w:r>
        <w:rPr>
          <w:rFonts w:cs="Calibri"/>
          <w:color w:val="000000"/>
        </w:rPr>
        <w:t>, Oslo: Pax</w:t>
      </w:r>
    </w:p>
    <w:p w14:paraId="1862459B" w14:textId="62025D46" w:rsidR="00AB59D8" w:rsidRDefault="001D4E2B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2165" w:hanging="9"/>
        <w:rPr>
          <w:rFonts w:cs="Calibri"/>
          <w:color w:val="800080"/>
        </w:rPr>
      </w:pPr>
      <w:hyperlink r:id="rId16" w:history="1">
        <w:r w:rsidRPr="00027C61">
          <w:rPr>
            <w:rStyle w:val="Hyperkobling"/>
            <w:rFonts w:cs="Calibri"/>
          </w:rPr>
          <w:t>http://urn.nb.no/URN:NBN:no-nb_digibok_2008022704042</w:t>
        </w:r>
      </w:hyperlink>
      <w:r>
        <w:rPr>
          <w:rFonts w:cs="Calibri"/>
          <w:color w:val="800080"/>
          <w:u w:val="single"/>
        </w:rPr>
        <w:t xml:space="preserve"> </w:t>
      </w:r>
      <w:r w:rsidR="00AB59D8">
        <w:rPr>
          <w:rFonts w:cs="Calibri"/>
          <w:color w:val="800080"/>
        </w:rPr>
        <w:t xml:space="preserve"> </w:t>
      </w:r>
    </w:p>
    <w:p w14:paraId="0D150F46" w14:textId="77777777" w:rsidR="00AB59D8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"/>
        <w:rPr>
          <w:rFonts w:cs="Calibri"/>
          <w:color w:val="000000"/>
        </w:rPr>
      </w:pPr>
      <w:r>
        <w:rPr>
          <w:rFonts w:cs="Calibri"/>
          <w:color w:val="000000"/>
        </w:rPr>
        <w:t xml:space="preserve">Åmås, Knut Olav (2000) </w:t>
      </w:r>
      <w:r w:rsidRPr="00A121AC">
        <w:rPr>
          <w:rFonts w:cs="Calibri"/>
          <w:i/>
          <w:iCs/>
          <w:color w:val="000000"/>
        </w:rPr>
        <w:t>Ludwig Wittgenstein</w:t>
      </w:r>
      <w:r>
        <w:rPr>
          <w:rFonts w:cs="Calibri"/>
          <w:color w:val="000000"/>
        </w:rPr>
        <w:t>, Oslo: Gyldendal</w:t>
      </w:r>
    </w:p>
    <w:p w14:paraId="7BF79A3D" w14:textId="77777777" w:rsidR="00AB59D8" w:rsidRPr="00A121AC" w:rsidRDefault="00AB59D8" w:rsidP="00AB5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"/>
        <w:rPr>
          <w:rFonts w:cs="Calibri"/>
          <w:color w:val="0000FF"/>
        </w:rPr>
      </w:pPr>
      <w:r>
        <w:rPr>
          <w:rFonts w:cs="Calibri"/>
          <w:color w:val="000000"/>
        </w:rPr>
        <w:lastRenderedPageBreak/>
        <w:t xml:space="preserve">Aarnes, Asbjørn (1998) </w:t>
      </w:r>
      <w:r w:rsidRPr="00A121AC">
        <w:rPr>
          <w:rFonts w:cs="Calibri"/>
          <w:i/>
          <w:iCs/>
          <w:color w:val="000000"/>
        </w:rPr>
        <w:t xml:space="preserve">Underveis mot den annen. Essays av og om </w:t>
      </w:r>
      <w:proofErr w:type="spellStart"/>
      <w:r w:rsidRPr="00A121AC">
        <w:rPr>
          <w:rFonts w:cs="Calibri"/>
          <w:i/>
          <w:iCs/>
          <w:color w:val="000000"/>
        </w:rPr>
        <w:t>Levinas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Vidarforlagets</w:t>
      </w:r>
      <w:proofErr w:type="spellEnd"/>
      <w:r>
        <w:rPr>
          <w:rFonts w:cs="Calibri"/>
          <w:color w:val="000000"/>
        </w:rPr>
        <w:t xml:space="preserve">  Kulturbibliotek, Elektronisk utgave på </w:t>
      </w:r>
      <w:r>
        <w:rPr>
          <w:rFonts w:cs="Calibri"/>
          <w:color w:val="0000FF"/>
          <w:u w:val="single"/>
        </w:rPr>
        <w:t>http://urn.nb.no/URN:NBN:no-nb_digibok_2010040603047</w:t>
      </w:r>
      <w:r>
        <w:rPr>
          <w:rFonts w:cs="Calibri"/>
          <w:color w:val="0000FF"/>
        </w:rPr>
        <w:t xml:space="preserve"> </w:t>
      </w:r>
    </w:p>
    <w:p w14:paraId="7887C23B" w14:textId="77777777" w:rsidR="00F34EE4" w:rsidRPr="00544CCF" w:rsidRDefault="00F34EE4" w:rsidP="00F34EE4">
      <w:pPr>
        <w:spacing w:line="240" w:lineRule="auto"/>
      </w:pPr>
    </w:p>
    <w:sectPr w:rsidR="00F34EE4" w:rsidRPr="00544CCF" w:rsidSect="00D84EF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437E" w14:textId="77777777" w:rsidR="00003FC2" w:rsidRDefault="00003FC2" w:rsidP="006F2626">
      <w:pPr>
        <w:spacing w:after="0" w:line="240" w:lineRule="auto"/>
      </w:pPr>
      <w:r>
        <w:separator/>
      </w:r>
    </w:p>
  </w:endnote>
  <w:endnote w:type="continuationSeparator" w:id="0">
    <w:p w14:paraId="29F701BF" w14:textId="77777777" w:rsidR="00003FC2" w:rsidRDefault="00003FC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6337" w14:textId="77777777" w:rsidR="005021AC" w:rsidRPr="004416D1" w:rsidRDefault="005021A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27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897"/>
      <w:gridCol w:w="3615"/>
    </w:tblGrid>
    <w:tr w:rsidR="005021AC" w:rsidRPr="00296BD0" w14:paraId="562B34CD" w14:textId="77777777" w:rsidTr="00BC5B4B">
      <w:trPr>
        <w:trHeight w:hRule="exact" w:val="1219"/>
      </w:trPr>
      <w:tc>
        <w:tcPr>
          <w:tcW w:w="3897" w:type="dxa"/>
        </w:tcPr>
        <w:p w14:paraId="2532E633" w14:textId="77777777" w:rsidR="005021AC" w:rsidRPr="00BC5B4B" w:rsidRDefault="005021AC" w:rsidP="004F44DB">
          <w:pPr>
            <w:pStyle w:val="Georgia9BoldBunntekst"/>
          </w:pPr>
          <w:r w:rsidRPr="00BC5B4B">
            <w:t>Avd</w:t>
          </w:r>
          <w:r>
            <w:t>eling</w:t>
          </w:r>
          <w:r w:rsidRPr="00BC5B4B">
            <w:t xml:space="preserve"> for kompetansehevende studier</w:t>
          </w:r>
        </w:p>
        <w:p w14:paraId="2CB5F8A9" w14:textId="77777777" w:rsidR="005021AC" w:rsidRDefault="005021AC" w:rsidP="000816CD">
          <w:pPr>
            <w:pStyle w:val="Georigia9Bunntekst"/>
          </w:pPr>
          <w:r>
            <w:t>Adresse</w:t>
          </w:r>
          <w:r w:rsidRPr="00296BD0">
            <w:t xml:space="preserve">.: </w:t>
          </w:r>
          <w:bookmarkStart w:id="2" w:name="ADMBESØKSADRESSE"/>
          <w:r>
            <w:t>Domus Theologica,</w:t>
          </w:r>
        </w:p>
        <w:p w14:paraId="5C1145D5" w14:textId="77777777" w:rsidR="005021AC" w:rsidRPr="00296BD0" w:rsidRDefault="005021AC" w:rsidP="000816CD">
          <w:pPr>
            <w:pStyle w:val="Georigia9Bunntekst"/>
          </w:pPr>
          <w:r>
            <w:t>Blindernveien 9</w:t>
          </w:r>
          <w:bookmarkEnd w:id="2"/>
          <w:r>
            <w:t>, Pb. 1023 Blindern, 0315 Oslo</w:t>
          </w:r>
        </w:p>
      </w:tc>
      <w:tc>
        <w:tcPr>
          <w:tcW w:w="3615" w:type="dxa"/>
          <w:tcMar>
            <w:left w:w="85" w:type="dxa"/>
          </w:tcMar>
        </w:tcPr>
        <w:p w14:paraId="1DB0DF70" w14:textId="77777777" w:rsidR="005021AC" w:rsidRPr="00296BD0" w:rsidRDefault="005021AC" w:rsidP="00FB462F">
          <w:pPr>
            <w:pStyle w:val="Georigia9Bunntekst"/>
          </w:pPr>
          <w:r w:rsidRPr="00296BD0">
            <w:t xml:space="preserve">Telefon: </w:t>
          </w:r>
          <w:bookmarkStart w:id="3" w:name="ADMTELEFON"/>
          <w:r>
            <w:t xml:space="preserve">22 85 03 </w:t>
          </w:r>
          <w:bookmarkEnd w:id="3"/>
          <w:r>
            <w:t>00</w:t>
          </w:r>
        </w:p>
        <w:p w14:paraId="2578841C" w14:textId="77777777" w:rsidR="005021AC" w:rsidRPr="00296BD0" w:rsidRDefault="005021AC" w:rsidP="00FB462F">
          <w:pPr>
            <w:pStyle w:val="Georigia9Bunntekst"/>
          </w:pPr>
          <w:r w:rsidRPr="00296BD0">
            <w:t xml:space="preserve">Telefaks: </w:t>
          </w:r>
          <w:bookmarkStart w:id="4" w:name="ADMTELEFAKS"/>
          <w:r>
            <w:t xml:space="preserve">22 85 03 </w:t>
          </w:r>
          <w:bookmarkEnd w:id="4"/>
          <w:r>
            <w:t>01</w:t>
          </w:r>
        </w:p>
        <w:p w14:paraId="1B70F766" w14:textId="77777777" w:rsidR="005021AC" w:rsidRPr="00296BD0" w:rsidRDefault="005021AC" w:rsidP="00FB462F">
          <w:pPr>
            <w:pStyle w:val="Georigia9Bunntekst"/>
          </w:pPr>
          <w:bookmarkStart w:id="5" w:name="ADMEMAILADRESSE"/>
          <w:r>
            <w:t>aks-admin@teologi.uio.no</w:t>
          </w:r>
          <w:bookmarkEnd w:id="5"/>
        </w:p>
        <w:p w14:paraId="57CFB3A2" w14:textId="77777777" w:rsidR="005021AC" w:rsidRPr="00296BD0" w:rsidRDefault="005021AC" w:rsidP="00116154">
          <w:pPr>
            <w:pStyle w:val="Georigia9Bunntekst"/>
          </w:pPr>
          <w:bookmarkStart w:id="6" w:name="ADMPOSTGIRO"/>
          <w:r>
            <w:t>www.tf.uio.no</w:t>
          </w:r>
          <w:bookmarkEnd w:id="6"/>
        </w:p>
      </w:tc>
    </w:tr>
  </w:tbl>
  <w:p w14:paraId="52958C57" w14:textId="77777777" w:rsidR="005021AC" w:rsidRPr="00296BD0" w:rsidRDefault="0067475D" w:rsidP="00442F10">
    <w:pPr>
      <w:pStyle w:val="Bunntekst"/>
      <w:ind w:left="2552"/>
    </w:pPr>
    <w:r>
      <w:rPr>
        <w:noProof/>
      </w:rPr>
      <w:pict w14:anchorId="51C57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UnivOsloensis_frame.eps" style="position:absolute;left:0;text-align:left;margin-left:64.95pt;margin-top:750.4pt;width:60pt;height:60pt;z-index:-251659776;visibility:visible;mso-position-horizontal-relative:page;mso-position-vertical-relative:page">
          <v:imagedata r:id="rId1" o:title="UnivOsloensis_frame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3AA3" w14:textId="77777777" w:rsidR="00003FC2" w:rsidRDefault="00003FC2" w:rsidP="006F2626">
      <w:pPr>
        <w:spacing w:after="0" w:line="240" w:lineRule="auto"/>
      </w:pPr>
      <w:r>
        <w:separator/>
      </w:r>
    </w:p>
  </w:footnote>
  <w:footnote w:type="continuationSeparator" w:id="0">
    <w:p w14:paraId="5D91006B" w14:textId="77777777" w:rsidR="00003FC2" w:rsidRDefault="00003FC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CFBF" w14:textId="77777777" w:rsidR="005021AC" w:rsidRPr="00AC4272" w:rsidRDefault="0067475D" w:rsidP="000E66F6">
    <w:pPr>
      <w:tabs>
        <w:tab w:val="right" w:pos="9639"/>
      </w:tabs>
      <w:rPr>
        <w:rFonts w:ascii="Georgia" w:hAnsi="Georgia"/>
        <w:b/>
      </w:rPr>
    </w:pPr>
    <w:r>
      <w:rPr>
        <w:noProof/>
      </w:rPr>
      <w:pict w14:anchorId="451B2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s2053" type="#_x0000_t75" alt="UiO_20x10mm" style="position:absolute;margin-left:55.35pt;margin-top:33.35pt;width:44.25pt;height:16.35pt;z-index:-251660800;visibility:visible;mso-position-horizontal-relative:page;mso-position-vertical-relative:page">
          <v:imagedata r:id="rId1" o:title="UiO_20x10mm" cropbottom="-16321f" cropleft="-1866f" cropright="-1399f"/>
          <w10:wrap anchorx="page" anchory="page"/>
          <w10:anchorlock/>
        </v:shape>
      </w:pict>
    </w:r>
    <w:r w:rsidR="005021AC">
      <w:rPr>
        <w:rFonts w:ascii="Georgia" w:hAnsi="Georgia"/>
      </w:rPr>
      <w:tab/>
    </w:r>
    <w:r w:rsidR="005021AC" w:rsidRPr="00442F10">
      <w:rPr>
        <w:rFonts w:ascii="Georgia" w:hAnsi="Georgia"/>
        <w:b/>
      </w:rPr>
      <w:fldChar w:fldCharType="begin"/>
    </w:r>
    <w:r w:rsidR="005021AC" w:rsidRPr="00442F10">
      <w:rPr>
        <w:rFonts w:ascii="Georgia" w:hAnsi="Georgia"/>
      </w:rPr>
      <w:instrText xml:space="preserve"> PAGE   \* MERGEFORMAT </w:instrText>
    </w:r>
    <w:r w:rsidR="005021AC" w:rsidRPr="00442F10">
      <w:rPr>
        <w:rFonts w:ascii="Georgia" w:hAnsi="Georgia"/>
        <w:b/>
      </w:rPr>
      <w:fldChar w:fldCharType="separate"/>
    </w:r>
    <w:r w:rsidR="00605AA0">
      <w:rPr>
        <w:rFonts w:ascii="Georgia" w:hAnsi="Georgia"/>
        <w:noProof/>
      </w:rPr>
      <w:t>5</w:t>
    </w:r>
    <w:r w:rsidR="005021A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5021AC" w:rsidRPr="00CB1F83" w14:paraId="08327C9B" w14:textId="77777777" w:rsidTr="00C70BC3">
      <w:tc>
        <w:tcPr>
          <w:tcW w:w="7791" w:type="dxa"/>
        </w:tcPr>
        <w:p w14:paraId="17CCA68F" w14:textId="77777777" w:rsidR="005021AC" w:rsidRPr="00A6739A" w:rsidRDefault="005021AC" w:rsidP="000816CD">
          <w:pPr>
            <w:pStyle w:val="Topptekstlinje1"/>
          </w:pPr>
          <w:bookmarkStart w:id="0" w:name="ADMBETEGNELSE_2R"/>
          <w:r>
            <w:t>Det teologiske fakultet</w:t>
          </w:r>
          <w:bookmarkEnd w:id="0"/>
          <w:r w:rsidR="0067475D">
            <w:rPr>
              <w:noProof/>
            </w:rPr>
            <w:pict w14:anchorId="3DAB6C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2" type="#_x0000_t75" alt="UiO_RED_frame.eps" style="position:absolute;margin-left:-44.9pt;margin-top:1.05pt;width:44.2pt;height:14.4pt;z-index:-251656704;visibility:visible;mso-position-horizontal-relative:page;mso-position-vertical-relative:page">
                <v:imagedata r:id="rId1" o:title="UiO_RED_frame"/>
                <w10:wrap anchorx="page" anchory="page"/>
                <w10:anchorlock/>
              </v:shape>
            </w:pict>
          </w:r>
        </w:p>
      </w:tc>
      <w:tc>
        <w:tcPr>
          <w:tcW w:w="0" w:type="auto"/>
        </w:tcPr>
        <w:p w14:paraId="211E7A4B" w14:textId="77777777" w:rsidR="005021AC" w:rsidRDefault="005021AC" w:rsidP="00C70BC3">
          <w:pPr>
            <w:pStyle w:val="Topptekstlinje1"/>
            <w:jc w:val="right"/>
            <w:rPr>
              <w:sz w:val="22"/>
              <w:szCs w:val="22"/>
            </w:rPr>
          </w:pPr>
          <w:r w:rsidRPr="005021AC">
            <w:rPr>
              <w:sz w:val="22"/>
              <w:szCs w:val="22"/>
            </w:rPr>
            <w:t xml:space="preserve">  </w:t>
          </w:r>
        </w:p>
        <w:p w14:paraId="29464785" w14:textId="77777777" w:rsidR="005021AC" w:rsidRPr="005021AC" w:rsidRDefault="005021AC" w:rsidP="005021AC">
          <w:pPr>
            <w:pStyle w:val="Topptekstlinje1"/>
            <w:rPr>
              <w:sz w:val="22"/>
              <w:szCs w:val="22"/>
            </w:rPr>
          </w:pPr>
        </w:p>
      </w:tc>
    </w:tr>
    <w:tr w:rsidR="005021AC" w14:paraId="063C1E32" w14:textId="77777777" w:rsidTr="005F6C42">
      <w:tc>
        <w:tcPr>
          <w:tcW w:w="8890" w:type="dxa"/>
          <w:gridSpan w:val="2"/>
        </w:tcPr>
        <w:p w14:paraId="13E2FE22" w14:textId="77777777" w:rsidR="005021AC" w:rsidRDefault="005021AC" w:rsidP="00FB462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4B5F0E59" w14:textId="77777777" w:rsidR="005021AC" w:rsidRPr="00AA7420" w:rsidRDefault="0067475D" w:rsidP="00442F10">
    <w:pPr>
      <w:pStyle w:val="Topptekst"/>
      <w:ind w:left="964"/>
      <w:rPr>
        <w:rFonts w:ascii="Georgia" w:hAnsi="Georgia"/>
      </w:rPr>
    </w:pPr>
    <w:r>
      <w:rPr>
        <w:noProof/>
      </w:rPr>
      <w:pict w14:anchorId="746E2132">
        <v:shape id="Picture 4" o:spid="_x0000_s2051" type="#_x0000_t75" alt="vannmerke_frame.eps" style="position:absolute;left:0;text-align:left;margin-left:63.45pt;margin-top:359.7pt;width:62.9pt;height:62.85pt;z-index:-251657728;visibility:visible;mso-position-horizontal-relative:page;mso-position-vertical-relative:page">
          <v:imagedata r:id="rId2" o:title="vannmerke_frame"/>
          <w10:wrap anchorx="page" anchory="page"/>
          <w10:anchorlock/>
        </v:shape>
      </w:pict>
    </w:r>
    <w:r>
      <w:rPr>
        <w:noProof/>
      </w:rPr>
      <w:pict w14:anchorId="3FFC6BEE">
        <v:shape id="Picture 7" o:spid="_x0000_s2050" type="#_x0000_t75" alt="vannmerke_frame.eps" style="position:absolute;left:0;text-align:left;margin-left:63.45pt;margin-top:292.8pt;width:62.9pt;height:62.85pt;z-index:-251658752;visibility:visible;mso-position-horizontal-relative:page;mso-position-vertical-relative:page">
          <v:imagedata r:id="rId2" o:title="vannmerke_fram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E0B"/>
    <w:multiLevelType w:val="hybridMultilevel"/>
    <w:tmpl w:val="5D9E0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CAD"/>
    <w:multiLevelType w:val="hybridMultilevel"/>
    <w:tmpl w:val="9D486874"/>
    <w:lvl w:ilvl="0" w:tplc="8262849A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7974"/>
    <w:multiLevelType w:val="hybridMultilevel"/>
    <w:tmpl w:val="4EC0A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47888"/>
    <w:multiLevelType w:val="hybridMultilevel"/>
    <w:tmpl w:val="0442C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2CBA"/>
    <w:multiLevelType w:val="hybridMultilevel"/>
    <w:tmpl w:val="6C66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974DA"/>
    <w:multiLevelType w:val="hybridMultilevel"/>
    <w:tmpl w:val="BACCBA94"/>
    <w:lvl w:ilvl="0" w:tplc="EAB23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93E"/>
    <w:multiLevelType w:val="hybridMultilevel"/>
    <w:tmpl w:val="44560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30F9"/>
    <w:multiLevelType w:val="hybridMultilevel"/>
    <w:tmpl w:val="D98C5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7F9C"/>
    <w:multiLevelType w:val="hybridMultilevel"/>
    <w:tmpl w:val="BFC44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81D59"/>
    <w:multiLevelType w:val="hybridMultilevel"/>
    <w:tmpl w:val="C0620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6BD8"/>
    <w:multiLevelType w:val="hybridMultilevel"/>
    <w:tmpl w:val="21923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3E1F"/>
    <w:multiLevelType w:val="hybridMultilevel"/>
    <w:tmpl w:val="4314C47A"/>
    <w:lvl w:ilvl="0" w:tplc="896EC29A">
      <w:numFmt w:val="bullet"/>
      <w:lvlText w:val=""/>
      <w:lvlJc w:val="left"/>
      <w:pPr>
        <w:ind w:left="3905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 w15:restartNumberingAfterBreak="0">
    <w:nsid w:val="7B327451"/>
    <w:multiLevelType w:val="hybridMultilevel"/>
    <w:tmpl w:val="8E4C7C4C"/>
    <w:lvl w:ilvl="0" w:tplc="7C58A8C8">
      <w:start w:val="1330"/>
      <w:numFmt w:val="decimal"/>
      <w:lvlText w:val="%1"/>
      <w:lvlJc w:val="left"/>
      <w:pPr>
        <w:ind w:left="1125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943DAB"/>
    <w:multiLevelType w:val="hybridMultilevel"/>
    <w:tmpl w:val="666CDB2E"/>
    <w:lvl w:ilvl="0" w:tplc="75A8256E">
      <w:start w:val="1030"/>
      <w:numFmt w:val="decimal"/>
      <w:lvlText w:val="%1"/>
      <w:lvlJc w:val="left"/>
      <w:pPr>
        <w:ind w:left="2559" w:hanging="43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7" w:hanging="360"/>
      </w:pPr>
    </w:lvl>
    <w:lvl w:ilvl="2" w:tplc="0414001B" w:tentative="1">
      <w:start w:val="1"/>
      <w:numFmt w:val="lowerRoman"/>
      <w:lvlText w:val="%3."/>
      <w:lvlJc w:val="right"/>
      <w:pPr>
        <w:ind w:left="3927" w:hanging="180"/>
      </w:pPr>
    </w:lvl>
    <w:lvl w:ilvl="3" w:tplc="0414000F" w:tentative="1">
      <w:start w:val="1"/>
      <w:numFmt w:val="decimal"/>
      <w:lvlText w:val="%4."/>
      <w:lvlJc w:val="left"/>
      <w:pPr>
        <w:ind w:left="4647" w:hanging="360"/>
      </w:pPr>
    </w:lvl>
    <w:lvl w:ilvl="4" w:tplc="04140019" w:tentative="1">
      <w:start w:val="1"/>
      <w:numFmt w:val="lowerLetter"/>
      <w:lvlText w:val="%5."/>
      <w:lvlJc w:val="left"/>
      <w:pPr>
        <w:ind w:left="5367" w:hanging="360"/>
      </w:pPr>
    </w:lvl>
    <w:lvl w:ilvl="5" w:tplc="0414001B" w:tentative="1">
      <w:start w:val="1"/>
      <w:numFmt w:val="lowerRoman"/>
      <w:lvlText w:val="%6."/>
      <w:lvlJc w:val="right"/>
      <w:pPr>
        <w:ind w:left="6087" w:hanging="180"/>
      </w:pPr>
    </w:lvl>
    <w:lvl w:ilvl="6" w:tplc="0414000F" w:tentative="1">
      <w:start w:val="1"/>
      <w:numFmt w:val="decimal"/>
      <w:lvlText w:val="%7."/>
      <w:lvlJc w:val="left"/>
      <w:pPr>
        <w:ind w:left="6807" w:hanging="360"/>
      </w:pPr>
    </w:lvl>
    <w:lvl w:ilvl="7" w:tplc="04140019" w:tentative="1">
      <w:start w:val="1"/>
      <w:numFmt w:val="lowerLetter"/>
      <w:lvlText w:val="%8."/>
      <w:lvlJc w:val="left"/>
      <w:pPr>
        <w:ind w:left="7527" w:hanging="360"/>
      </w:pPr>
    </w:lvl>
    <w:lvl w:ilvl="8" w:tplc="041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7E6B2A09"/>
    <w:multiLevelType w:val="hybridMultilevel"/>
    <w:tmpl w:val="1C568076"/>
    <w:lvl w:ilvl="0" w:tplc="AE382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478"/>
    <w:rsid w:val="0000008C"/>
    <w:rsid w:val="00003FC2"/>
    <w:rsid w:val="000071FF"/>
    <w:rsid w:val="00020CD5"/>
    <w:rsid w:val="00025304"/>
    <w:rsid w:val="00032347"/>
    <w:rsid w:val="00035012"/>
    <w:rsid w:val="00051671"/>
    <w:rsid w:val="00052EA8"/>
    <w:rsid w:val="000532F9"/>
    <w:rsid w:val="00063B7A"/>
    <w:rsid w:val="000711C4"/>
    <w:rsid w:val="000816CD"/>
    <w:rsid w:val="000838D4"/>
    <w:rsid w:val="000C5ED5"/>
    <w:rsid w:val="000D621C"/>
    <w:rsid w:val="000E66F6"/>
    <w:rsid w:val="00113386"/>
    <w:rsid w:val="00116154"/>
    <w:rsid w:val="00120089"/>
    <w:rsid w:val="00121A68"/>
    <w:rsid w:val="00147EC9"/>
    <w:rsid w:val="00154950"/>
    <w:rsid w:val="0015561D"/>
    <w:rsid w:val="0016697A"/>
    <w:rsid w:val="00170244"/>
    <w:rsid w:val="00174BF1"/>
    <w:rsid w:val="001766D9"/>
    <w:rsid w:val="00177F03"/>
    <w:rsid w:val="00192DB3"/>
    <w:rsid w:val="001A43FF"/>
    <w:rsid w:val="001A63F3"/>
    <w:rsid w:val="001B1EB0"/>
    <w:rsid w:val="001B389C"/>
    <w:rsid w:val="001B6E6C"/>
    <w:rsid w:val="001C3144"/>
    <w:rsid w:val="001C53D1"/>
    <w:rsid w:val="001D4E2B"/>
    <w:rsid w:val="001E1FD6"/>
    <w:rsid w:val="001F2CDA"/>
    <w:rsid w:val="001F5FB1"/>
    <w:rsid w:val="00202A26"/>
    <w:rsid w:val="00203485"/>
    <w:rsid w:val="00204F25"/>
    <w:rsid w:val="0020706A"/>
    <w:rsid w:val="00210DA8"/>
    <w:rsid w:val="00211E50"/>
    <w:rsid w:val="0021652E"/>
    <w:rsid w:val="002275DE"/>
    <w:rsid w:val="002308E6"/>
    <w:rsid w:val="00242C5D"/>
    <w:rsid w:val="00245C77"/>
    <w:rsid w:val="002535E6"/>
    <w:rsid w:val="00260FD9"/>
    <w:rsid w:val="00261A25"/>
    <w:rsid w:val="002650C3"/>
    <w:rsid w:val="00275B36"/>
    <w:rsid w:val="00275EEB"/>
    <w:rsid w:val="00280102"/>
    <w:rsid w:val="002811E3"/>
    <w:rsid w:val="0028157E"/>
    <w:rsid w:val="00291796"/>
    <w:rsid w:val="00296BD0"/>
    <w:rsid w:val="002A4945"/>
    <w:rsid w:val="002A56BC"/>
    <w:rsid w:val="002A664E"/>
    <w:rsid w:val="002C0398"/>
    <w:rsid w:val="002C1BB8"/>
    <w:rsid w:val="002E52AC"/>
    <w:rsid w:val="002F4F99"/>
    <w:rsid w:val="003157B3"/>
    <w:rsid w:val="0031741E"/>
    <w:rsid w:val="00322F5B"/>
    <w:rsid w:val="00324CCC"/>
    <w:rsid w:val="0032641E"/>
    <w:rsid w:val="00326DE7"/>
    <w:rsid w:val="00332A21"/>
    <w:rsid w:val="00340EA5"/>
    <w:rsid w:val="00341FD0"/>
    <w:rsid w:val="00381B02"/>
    <w:rsid w:val="00385FD5"/>
    <w:rsid w:val="00386070"/>
    <w:rsid w:val="0039465C"/>
    <w:rsid w:val="003A2095"/>
    <w:rsid w:val="003A5AE8"/>
    <w:rsid w:val="003A733F"/>
    <w:rsid w:val="003B4B8A"/>
    <w:rsid w:val="003C19FC"/>
    <w:rsid w:val="004008F0"/>
    <w:rsid w:val="00412561"/>
    <w:rsid w:val="004150B2"/>
    <w:rsid w:val="004213D6"/>
    <w:rsid w:val="00432910"/>
    <w:rsid w:val="004416D1"/>
    <w:rsid w:val="00442F10"/>
    <w:rsid w:val="00470EC9"/>
    <w:rsid w:val="00471116"/>
    <w:rsid w:val="00471DAC"/>
    <w:rsid w:val="00471F6D"/>
    <w:rsid w:val="00472B98"/>
    <w:rsid w:val="0047370B"/>
    <w:rsid w:val="00483FE9"/>
    <w:rsid w:val="00485ABD"/>
    <w:rsid w:val="004A1052"/>
    <w:rsid w:val="004B6046"/>
    <w:rsid w:val="004B78B0"/>
    <w:rsid w:val="004C0EC1"/>
    <w:rsid w:val="004C65B8"/>
    <w:rsid w:val="004D63A6"/>
    <w:rsid w:val="004D67F5"/>
    <w:rsid w:val="004E10D2"/>
    <w:rsid w:val="004E5282"/>
    <w:rsid w:val="004E69B4"/>
    <w:rsid w:val="004F44DB"/>
    <w:rsid w:val="004F7085"/>
    <w:rsid w:val="004F7D05"/>
    <w:rsid w:val="005021AC"/>
    <w:rsid w:val="00503DE0"/>
    <w:rsid w:val="00507BAE"/>
    <w:rsid w:val="0051239B"/>
    <w:rsid w:val="0051611B"/>
    <w:rsid w:val="0053482F"/>
    <w:rsid w:val="00544CCF"/>
    <w:rsid w:val="005504FC"/>
    <w:rsid w:val="00555487"/>
    <w:rsid w:val="00556ECF"/>
    <w:rsid w:val="0056266C"/>
    <w:rsid w:val="005669BB"/>
    <w:rsid w:val="00574517"/>
    <w:rsid w:val="005747FB"/>
    <w:rsid w:val="005775EB"/>
    <w:rsid w:val="0058211E"/>
    <w:rsid w:val="005828D9"/>
    <w:rsid w:val="00582B29"/>
    <w:rsid w:val="00592FDC"/>
    <w:rsid w:val="005D28E7"/>
    <w:rsid w:val="005E0D18"/>
    <w:rsid w:val="005F24A8"/>
    <w:rsid w:val="005F6A01"/>
    <w:rsid w:val="005F6C42"/>
    <w:rsid w:val="005F783F"/>
    <w:rsid w:val="00601407"/>
    <w:rsid w:val="00601F3F"/>
    <w:rsid w:val="00605067"/>
    <w:rsid w:val="00605AA0"/>
    <w:rsid w:val="006062CA"/>
    <w:rsid w:val="00606BF9"/>
    <w:rsid w:val="0061006B"/>
    <w:rsid w:val="00624A1D"/>
    <w:rsid w:val="00630C2C"/>
    <w:rsid w:val="0063182A"/>
    <w:rsid w:val="00637134"/>
    <w:rsid w:val="00646C8D"/>
    <w:rsid w:val="006513AB"/>
    <w:rsid w:val="006554A4"/>
    <w:rsid w:val="0067475D"/>
    <w:rsid w:val="0068063A"/>
    <w:rsid w:val="0069792F"/>
    <w:rsid w:val="006A6B93"/>
    <w:rsid w:val="006B2A25"/>
    <w:rsid w:val="006C4552"/>
    <w:rsid w:val="006E311B"/>
    <w:rsid w:val="006E62AD"/>
    <w:rsid w:val="006F08E4"/>
    <w:rsid w:val="006F2626"/>
    <w:rsid w:val="006F5413"/>
    <w:rsid w:val="00707411"/>
    <w:rsid w:val="007165D3"/>
    <w:rsid w:val="0072108B"/>
    <w:rsid w:val="0072617C"/>
    <w:rsid w:val="007322A0"/>
    <w:rsid w:val="00737E2C"/>
    <w:rsid w:val="00751529"/>
    <w:rsid w:val="00762E07"/>
    <w:rsid w:val="0076588D"/>
    <w:rsid w:val="00783D0C"/>
    <w:rsid w:val="007863FB"/>
    <w:rsid w:val="007A1956"/>
    <w:rsid w:val="007A5E67"/>
    <w:rsid w:val="007B3998"/>
    <w:rsid w:val="007D0202"/>
    <w:rsid w:val="007E4DBD"/>
    <w:rsid w:val="007E5442"/>
    <w:rsid w:val="007F1A02"/>
    <w:rsid w:val="007F240E"/>
    <w:rsid w:val="0082435D"/>
    <w:rsid w:val="00851BF9"/>
    <w:rsid w:val="00853737"/>
    <w:rsid w:val="00856A20"/>
    <w:rsid w:val="008766DC"/>
    <w:rsid w:val="00883A2A"/>
    <w:rsid w:val="008859E3"/>
    <w:rsid w:val="008C43B7"/>
    <w:rsid w:val="008C7033"/>
    <w:rsid w:val="008D4F3B"/>
    <w:rsid w:val="008D547F"/>
    <w:rsid w:val="00900188"/>
    <w:rsid w:val="00913853"/>
    <w:rsid w:val="00921DBC"/>
    <w:rsid w:val="00930EA4"/>
    <w:rsid w:val="00932FA4"/>
    <w:rsid w:val="00942FDC"/>
    <w:rsid w:val="009466B6"/>
    <w:rsid w:val="009471ED"/>
    <w:rsid w:val="0095053A"/>
    <w:rsid w:val="00952C90"/>
    <w:rsid w:val="0096155B"/>
    <w:rsid w:val="00965DF3"/>
    <w:rsid w:val="00973A87"/>
    <w:rsid w:val="00982A88"/>
    <w:rsid w:val="00985D9C"/>
    <w:rsid w:val="009A0435"/>
    <w:rsid w:val="009A1289"/>
    <w:rsid w:val="009A2881"/>
    <w:rsid w:val="009A702C"/>
    <w:rsid w:val="009D4C81"/>
    <w:rsid w:val="009D54E9"/>
    <w:rsid w:val="009E2B87"/>
    <w:rsid w:val="009E7795"/>
    <w:rsid w:val="00A10067"/>
    <w:rsid w:val="00A1643F"/>
    <w:rsid w:val="00A2381F"/>
    <w:rsid w:val="00A379D7"/>
    <w:rsid w:val="00A40D47"/>
    <w:rsid w:val="00A4466F"/>
    <w:rsid w:val="00A46423"/>
    <w:rsid w:val="00A53D7B"/>
    <w:rsid w:val="00A62B82"/>
    <w:rsid w:val="00A6739A"/>
    <w:rsid w:val="00A7494C"/>
    <w:rsid w:val="00A83BEE"/>
    <w:rsid w:val="00A93757"/>
    <w:rsid w:val="00AA7420"/>
    <w:rsid w:val="00AB27CF"/>
    <w:rsid w:val="00AB4890"/>
    <w:rsid w:val="00AB59D8"/>
    <w:rsid w:val="00AC32F5"/>
    <w:rsid w:val="00AC3FEE"/>
    <w:rsid w:val="00AC4272"/>
    <w:rsid w:val="00AD421D"/>
    <w:rsid w:val="00AE171D"/>
    <w:rsid w:val="00AE46FF"/>
    <w:rsid w:val="00AE6604"/>
    <w:rsid w:val="00AF191F"/>
    <w:rsid w:val="00AF37F8"/>
    <w:rsid w:val="00AF614B"/>
    <w:rsid w:val="00B13C62"/>
    <w:rsid w:val="00B26A4F"/>
    <w:rsid w:val="00B33FAF"/>
    <w:rsid w:val="00B43027"/>
    <w:rsid w:val="00B443D6"/>
    <w:rsid w:val="00B71DA5"/>
    <w:rsid w:val="00B74C8D"/>
    <w:rsid w:val="00B81FBB"/>
    <w:rsid w:val="00B93ADD"/>
    <w:rsid w:val="00B95DA0"/>
    <w:rsid w:val="00BA54A3"/>
    <w:rsid w:val="00BB5CDD"/>
    <w:rsid w:val="00BC0BAA"/>
    <w:rsid w:val="00BC41E2"/>
    <w:rsid w:val="00BC5B4B"/>
    <w:rsid w:val="00BE2551"/>
    <w:rsid w:val="00BF4254"/>
    <w:rsid w:val="00C02DB9"/>
    <w:rsid w:val="00C1524A"/>
    <w:rsid w:val="00C23CF2"/>
    <w:rsid w:val="00C247D6"/>
    <w:rsid w:val="00C261D0"/>
    <w:rsid w:val="00C26E70"/>
    <w:rsid w:val="00C37D1F"/>
    <w:rsid w:val="00C62B77"/>
    <w:rsid w:val="00C63B72"/>
    <w:rsid w:val="00C70BC3"/>
    <w:rsid w:val="00C80F67"/>
    <w:rsid w:val="00C820B6"/>
    <w:rsid w:val="00C850F2"/>
    <w:rsid w:val="00CA10A1"/>
    <w:rsid w:val="00CB0094"/>
    <w:rsid w:val="00CB3EF0"/>
    <w:rsid w:val="00CB5D4F"/>
    <w:rsid w:val="00CC0F6C"/>
    <w:rsid w:val="00CD16CE"/>
    <w:rsid w:val="00CD188B"/>
    <w:rsid w:val="00CE0985"/>
    <w:rsid w:val="00CE709C"/>
    <w:rsid w:val="00CF669C"/>
    <w:rsid w:val="00D07ACB"/>
    <w:rsid w:val="00D13465"/>
    <w:rsid w:val="00D245EF"/>
    <w:rsid w:val="00D306EE"/>
    <w:rsid w:val="00D40286"/>
    <w:rsid w:val="00D42230"/>
    <w:rsid w:val="00D60ECA"/>
    <w:rsid w:val="00D6207B"/>
    <w:rsid w:val="00D6357C"/>
    <w:rsid w:val="00D72F4E"/>
    <w:rsid w:val="00D7787A"/>
    <w:rsid w:val="00D84EF1"/>
    <w:rsid w:val="00DA527E"/>
    <w:rsid w:val="00DA6925"/>
    <w:rsid w:val="00DB26FB"/>
    <w:rsid w:val="00DB5AB2"/>
    <w:rsid w:val="00DC1458"/>
    <w:rsid w:val="00DC6055"/>
    <w:rsid w:val="00DC6F17"/>
    <w:rsid w:val="00DD1C40"/>
    <w:rsid w:val="00DE0893"/>
    <w:rsid w:val="00DE181B"/>
    <w:rsid w:val="00DE293E"/>
    <w:rsid w:val="00DF097B"/>
    <w:rsid w:val="00E02C54"/>
    <w:rsid w:val="00E15935"/>
    <w:rsid w:val="00E2257F"/>
    <w:rsid w:val="00E231DC"/>
    <w:rsid w:val="00E27228"/>
    <w:rsid w:val="00E30D35"/>
    <w:rsid w:val="00E461FB"/>
    <w:rsid w:val="00E6652E"/>
    <w:rsid w:val="00E77FDC"/>
    <w:rsid w:val="00E8120C"/>
    <w:rsid w:val="00EA1493"/>
    <w:rsid w:val="00EA5CE9"/>
    <w:rsid w:val="00EC503D"/>
    <w:rsid w:val="00EC5D8A"/>
    <w:rsid w:val="00ED2C4C"/>
    <w:rsid w:val="00EE60CD"/>
    <w:rsid w:val="00EE6F9C"/>
    <w:rsid w:val="00EF541D"/>
    <w:rsid w:val="00EF7478"/>
    <w:rsid w:val="00F00100"/>
    <w:rsid w:val="00F26702"/>
    <w:rsid w:val="00F26CA6"/>
    <w:rsid w:val="00F30549"/>
    <w:rsid w:val="00F30D59"/>
    <w:rsid w:val="00F34EE4"/>
    <w:rsid w:val="00F35927"/>
    <w:rsid w:val="00F35BEE"/>
    <w:rsid w:val="00F54A1E"/>
    <w:rsid w:val="00F5674C"/>
    <w:rsid w:val="00F73632"/>
    <w:rsid w:val="00F83E82"/>
    <w:rsid w:val="00F96B48"/>
    <w:rsid w:val="00FA06C0"/>
    <w:rsid w:val="00FA2D85"/>
    <w:rsid w:val="00FA3F51"/>
    <w:rsid w:val="00FA6857"/>
    <w:rsid w:val="00FB462F"/>
    <w:rsid w:val="00FD4641"/>
    <w:rsid w:val="00FE4166"/>
    <w:rsid w:val="00FE43A8"/>
    <w:rsid w:val="00FE4909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D4F48F"/>
  <w15:chartTrackingRefBased/>
  <w15:docId w15:val="{059EC8CE-A325-418E-8ACC-02C277C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643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43F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643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uiPriority w:val="99"/>
    <w:unhideWhenUsed/>
    <w:rsid w:val="00E6652E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A1643F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Overskrift2Tegn">
    <w:name w:val="Overskrift 2 Tegn"/>
    <w:link w:val="Overskrift2"/>
    <w:uiPriority w:val="9"/>
    <w:rsid w:val="00A1643F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Overskrift3Tegn">
    <w:name w:val="Overskrift 3 Tegn"/>
    <w:link w:val="Overskrift3"/>
    <w:uiPriority w:val="9"/>
    <w:rsid w:val="00A1643F"/>
    <w:rPr>
      <w:rFonts w:ascii="Cambria" w:eastAsia="SimSun" w:hAnsi="Cambria" w:cs="Times New Roman"/>
      <w:b/>
      <w:bCs/>
      <w:color w:val="4F81BD"/>
      <w:sz w:val="22"/>
      <w:szCs w:val="22"/>
      <w:lang w:eastAsia="zh-CN"/>
    </w:rPr>
  </w:style>
  <w:style w:type="paragraph" w:styleId="Listeavsnitt">
    <w:name w:val="List Paragraph"/>
    <w:basedOn w:val="Normal"/>
    <w:uiPriority w:val="34"/>
    <w:qFormat/>
    <w:rsid w:val="00A1643F"/>
    <w:pPr>
      <w:ind w:left="720"/>
      <w:contextualSpacing/>
    </w:pPr>
    <w:rPr>
      <w:rFonts w:eastAsia="SimSun"/>
      <w:lang w:eastAsia="zh-CN"/>
    </w:rPr>
  </w:style>
  <w:style w:type="paragraph" w:styleId="Brdtekst">
    <w:name w:val="Body Text"/>
    <w:basedOn w:val="Normal"/>
    <w:link w:val="BrdtekstTegn"/>
    <w:rsid w:val="008859E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nb-NO"/>
    </w:rPr>
  </w:style>
  <w:style w:type="character" w:customStyle="1" w:styleId="BrdtekstTegn">
    <w:name w:val="Brødtekst Tegn"/>
    <w:link w:val="Brdtekst"/>
    <w:rsid w:val="008859E3"/>
    <w:rPr>
      <w:rFonts w:ascii="Times New Roman" w:eastAsia="Times New Roman" w:hAnsi="Times New Roman"/>
      <w:b/>
      <w:bCs/>
      <w:sz w:val="28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554A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E4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om-kirken/slik-styres-kirken/bispemotet/prestetjeneste/arbeidsveiledning/" TargetMode="External"/><Relationship Id="rId13" Type="http://schemas.openxmlformats.org/officeDocument/2006/relationships/hyperlink" Target="https://prest.no/wp-content/uploads/sites/2/2020/01/ABV-rapport-2016_1_onlin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urnals.sfu.ca/rpfs/index.php/rpfs/article/view/3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rn.nb.no/URN:NBN:no-nb_digibok_200802270404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fu.ca/rpfs/index.php/rpfs/article/view/472/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.no/utlevering/contentview.jsf?urn=URN:NBN:no-nb_digibok_2008080504081" TargetMode="External"/><Relationship Id="rId10" Type="http://schemas.openxmlformats.org/officeDocument/2006/relationships/hyperlink" Target="https://www.duo.uio.no/handle/10852/3496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5-06-17-62" TargetMode="External"/><Relationship Id="rId14" Type="http://schemas.openxmlformats.org/officeDocument/2006/relationships/hyperlink" Target="http://urn.nb.no/URN:NBN:no-nb_digibok_2008072900115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EF7-D089-4105-99F6-6FF6201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1915</Words>
  <Characters>10154</Characters>
  <Application>Microsoft Office Word</Application>
  <DocSecurity>0</DocSecurity>
  <Lines>84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brynjuln</dc:creator>
  <cp:keywords/>
  <cp:lastModifiedBy>Brynjulv Norheim</cp:lastModifiedBy>
  <cp:revision>37</cp:revision>
  <cp:lastPrinted>2022-01-19T19:57:00Z</cp:lastPrinted>
  <dcterms:created xsi:type="dcterms:W3CDTF">2022-01-19T18:53:00Z</dcterms:created>
  <dcterms:modified xsi:type="dcterms:W3CDTF">2022-01-19T19:58:00Z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C:\ephorte\workfolder\384434_DOC.XML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390350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https%3a%2f%2fephorte2.uninett.no%2fuio%2fshared%2faspx%2fDefault%2fdetails.aspx%3ff%3dViewJP%26JP_ID%3d272241%26LoadDocHandling%3dtrue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C%3a%5cephorte%5cworkfolder%5c384434.DOC</vt:lpwstr>
  </property>
  <property fmtid="{D5CDD505-2E9C-101B-9397-08002B2CF9AE}" pid="13" name="LinkId">
    <vt:i4>272241</vt:i4>
  </property>
</Properties>
</file>